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F4A4" w14:textId="77777777" w:rsidR="00185389" w:rsidRPr="00185389" w:rsidRDefault="00185389" w:rsidP="00185389">
      <w:pPr>
        <w:tabs>
          <w:tab w:val="left" w:pos="567"/>
        </w:tabs>
        <w:spacing w:after="0" w:line="276" w:lineRule="auto"/>
        <w:ind w:right="28"/>
        <w:jc w:val="both"/>
        <w:rPr>
          <w:rFonts w:ascii="Bookman Old Style" w:hAnsi="Bookman Old Style" w:cs="Times New Roman"/>
          <w:kern w:val="0"/>
          <w:sz w:val="28"/>
          <w:szCs w:val="28"/>
          <w:lang w:val="el-GR"/>
          <w14:ligatures w14:val="none"/>
        </w:rPr>
      </w:pPr>
      <w:r w:rsidRPr="00185389">
        <w:rPr>
          <w:rFonts w:ascii="Bookman Old Style" w:hAnsi="Bookman Old Style" w:cs="Times New Roman"/>
          <w:kern w:val="0"/>
          <w:sz w:val="28"/>
          <w:szCs w:val="28"/>
          <w:lang w:val="el-GR"/>
          <w14:ligatures w14:val="none"/>
        </w:rPr>
        <w:t>ΑΝΩΤΑΤΟ ΔΙΚΑΣΤΗΡΙΟ ΚΥΠΡΟΥ</w:t>
      </w:r>
    </w:p>
    <w:p w14:paraId="51C02F63" w14:textId="77777777" w:rsidR="00185389" w:rsidRPr="00185389" w:rsidRDefault="00185389" w:rsidP="00185389">
      <w:pPr>
        <w:spacing w:after="0" w:line="276" w:lineRule="auto"/>
        <w:ind w:right="28"/>
        <w:jc w:val="both"/>
        <w:rPr>
          <w:rFonts w:ascii="Bookman Old Style" w:hAnsi="Bookman Old Style" w:cs="Times New Roman"/>
          <w:kern w:val="0"/>
          <w:sz w:val="28"/>
          <w:szCs w:val="28"/>
          <w:lang w:val="el-GR"/>
          <w14:ligatures w14:val="none"/>
        </w:rPr>
      </w:pPr>
      <w:r w:rsidRPr="00185389">
        <w:rPr>
          <w:rFonts w:ascii="Bookman Old Style" w:hAnsi="Bookman Old Style" w:cs="Times New Roman"/>
          <w:kern w:val="0"/>
          <w:sz w:val="28"/>
          <w:szCs w:val="28"/>
          <w:lang w:val="el-GR"/>
          <w14:ligatures w14:val="none"/>
        </w:rPr>
        <w:t>ΔΕΥΤΕΡΟΒΑΘΜΙΑ ΔΙΚΑΙΟΔΟΣΙΑ</w:t>
      </w:r>
    </w:p>
    <w:p w14:paraId="54E6D3D0" w14:textId="77777777" w:rsidR="00185389" w:rsidRPr="00185389" w:rsidRDefault="00185389" w:rsidP="00185389">
      <w:pPr>
        <w:spacing w:after="0" w:line="276" w:lineRule="auto"/>
        <w:ind w:right="28"/>
        <w:jc w:val="right"/>
        <w:rPr>
          <w:rFonts w:ascii="Bookman Old Style" w:hAnsi="Bookman Old Style" w:cs="Times New Roman"/>
          <w:i/>
          <w:kern w:val="0"/>
          <w:sz w:val="28"/>
          <w:szCs w:val="28"/>
          <w:lang w:val="el-GR"/>
          <w14:ligatures w14:val="none"/>
        </w:rPr>
      </w:pPr>
      <w:r w:rsidRPr="00185389">
        <w:rPr>
          <w:rFonts w:ascii="Bookman Old Style" w:hAnsi="Bookman Old Style" w:cs="Times New Roman"/>
          <w:kern w:val="0"/>
          <w:sz w:val="28"/>
          <w:szCs w:val="28"/>
          <w:lang w:val="el-GR"/>
          <w14:ligatures w14:val="none"/>
        </w:rPr>
        <w:tab/>
      </w:r>
      <w:r w:rsidRPr="00185389">
        <w:rPr>
          <w:rFonts w:ascii="Bookman Old Style" w:hAnsi="Bookman Old Style" w:cs="Times New Roman"/>
          <w:kern w:val="0"/>
          <w:sz w:val="28"/>
          <w:szCs w:val="28"/>
          <w:lang w:val="el-GR"/>
          <w14:ligatures w14:val="none"/>
        </w:rPr>
        <w:tab/>
      </w:r>
      <w:r w:rsidRPr="00185389">
        <w:rPr>
          <w:rFonts w:ascii="Bookman Old Style" w:hAnsi="Bookman Old Style" w:cs="Times New Roman"/>
          <w:kern w:val="0"/>
          <w:sz w:val="28"/>
          <w:szCs w:val="28"/>
          <w:lang w:val="el-GR"/>
          <w14:ligatures w14:val="none"/>
        </w:rPr>
        <w:tab/>
      </w:r>
      <w:r w:rsidRPr="00185389">
        <w:rPr>
          <w:rFonts w:ascii="Bookman Old Style" w:hAnsi="Bookman Old Style" w:cs="Times New Roman"/>
          <w:kern w:val="0"/>
          <w:sz w:val="28"/>
          <w:szCs w:val="28"/>
          <w:lang w:val="el-GR"/>
          <w14:ligatures w14:val="none"/>
        </w:rPr>
        <w:tab/>
      </w:r>
      <w:r w:rsidRPr="00185389">
        <w:rPr>
          <w:rFonts w:ascii="Bookman Old Style" w:hAnsi="Bookman Old Style" w:cs="Times New Roman"/>
          <w:kern w:val="0"/>
          <w:sz w:val="28"/>
          <w:szCs w:val="28"/>
          <w:lang w:val="el-GR"/>
          <w14:ligatures w14:val="none"/>
        </w:rPr>
        <w:tab/>
      </w:r>
      <w:r w:rsidRPr="00185389">
        <w:rPr>
          <w:rFonts w:ascii="Bookman Old Style" w:hAnsi="Bookman Old Style" w:cs="Times New Roman"/>
          <w:kern w:val="0"/>
          <w:sz w:val="28"/>
          <w:szCs w:val="28"/>
          <w:lang w:val="el-GR"/>
          <w14:ligatures w14:val="none"/>
        </w:rPr>
        <w:tab/>
        <w:t>(</w:t>
      </w:r>
      <w:r w:rsidRPr="00185389">
        <w:rPr>
          <w:rFonts w:ascii="Bookman Old Style" w:hAnsi="Bookman Old Style" w:cs="Times New Roman"/>
          <w:i/>
          <w:kern w:val="0"/>
          <w:sz w:val="28"/>
          <w:szCs w:val="28"/>
          <w:lang w:val="el-GR"/>
          <w14:ligatures w14:val="none"/>
        </w:rPr>
        <w:t xml:space="preserve">Πολιτική Έφεση </w:t>
      </w:r>
      <w:proofErr w:type="spellStart"/>
      <w:r w:rsidRPr="00185389">
        <w:rPr>
          <w:rFonts w:ascii="Bookman Old Style" w:hAnsi="Bookman Old Style" w:cs="Times New Roman"/>
          <w:i/>
          <w:kern w:val="0"/>
          <w:sz w:val="28"/>
          <w:szCs w:val="28"/>
          <w:lang w:val="el-GR"/>
          <w14:ligatures w14:val="none"/>
        </w:rPr>
        <w:t>Αρ</w:t>
      </w:r>
      <w:proofErr w:type="spellEnd"/>
      <w:r w:rsidRPr="00185389">
        <w:rPr>
          <w:rFonts w:ascii="Bookman Old Style" w:hAnsi="Bookman Old Style" w:cs="Times New Roman"/>
          <w:i/>
          <w:kern w:val="0"/>
          <w:sz w:val="28"/>
          <w:szCs w:val="28"/>
          <w:lang w:val="el-GR"/>
          <w14:ligatures w14:val="none"/>
        </w:rPr>
        <w:t>. 327/2021</w:t>
      </w:r>
      <w:r w:rsidRPr="00185389">
        <w:rPr>
          <w:rFonts w:ascii="Bookman Old Style" w:hAnsi="Bookman Old Style" w:cs="Times New Roman"/>
          <w:iCs/>
          <w:kern w:val="0"/>
          <w:sz w:val="28"/>
          <w:szCs w:val="28"/>
          <w:lang w:val="el-GR"/>
          <w14:ligatures w14:val="none"/>
        </w:rPr>
        <w:t>)</w:t>
      </w:r>
    </w:p>
    <w:p w14:paraId="3658AD27" w14:textId="77777777" w:rsidR="00185389" w:rsidRPr="00185389" w:rsidRDefault="00185389" w:rsidP="00185389">
      <w:pPr>
        <w:spacing w:after="0" w:line="276" w:lineRule="auto"/>
        <w:ind w:right="28"/>
        <w:jc w:val="both"/>
        <w:rPr>
          <w:rFonts w:ascii="Bookman Old Style" w:hAnsi="Bookman Old Style" w:cs="Times New Roman"/>
          <w:kern w:val="0"/>
          <w:sz w:val="28"/>
          <w:szCs w:val="28"/>
          <w:u w:val="single"/>
          <w:lang w:val="el-GR"/>
          <w14:ligatures w14:val="none"/>
        </w:rPr>
      </w:pPr>
    </w:p>
    <w:p w14:paraId="02F77BCD" w14:textId="77777777" w:rsidR="00185389" w:rsidRPr="00185389" w:rsidRDefault="00185389" w:rsidP="00185389">
      <w:pPr>
        <w:spacing w:after="0" w:line="240" w:lineRule="auto"/>
        <w:ind w:right="28"/>
        <w:jc w:val="center"/>
        <w:rPr>
          <w:rFonts w:ascii="Bookman Old Style" w:hAnsi="Bookman Old Style" w:cs="Times New Roman"/>
          <w:kern w:val="0"/>
          <w:sz w:val="28"/>
          <w:szCs w:val="28"/>
          <w:lang w:val="el-GR"/>
          <w14:ligatures w14:val="none"/>
        </w:rPr>
      </w:pPr>
    </w:p>
    <w:p w14:paraId="6B5517A6" w14:textId="36CDC332" w:rsidR="00185389" w:rsidRPr="00185389" w:rsidRDefault="00114175" w:rsidP="00185389">
      <w:pPr>
        <w:spacing w:after="0" w:line="240" w:lineRule="auto"/>
        <w:ind w:right="28"/>
        <w:jc w:val="center"/>
        <w:rPr>
          <w:rFonts w:ascii="Bookman Old Style" w:hAnsi="Bookman Old Style" w:cs="Times New Roman"/>
          <w:kern w:val="0"/>
          <w:sz w:val="28"/>
          <w:szCs w:val="28"/>
          <w:lang w:val="el-GR"/>
          <w14:ligatures w14:val="none"/>
        </w:rPr>
      </w:pPr>
      <w:r>
        <w:rPr>
          <w:rFonts w:ascii="Bookman Old Style" w:hAnsi="Bookman Old Style" w:cs="Times New Roman"/>
          <w:kern w:val="0"/>
          <w:sz w:val="28"/>
          <w:szCs w:val="28"/>
          <w:lang w:val="el-GR"/>
          <w14:ligatures w14:val="none"/>
        </w:rPr>
        <w:t>2</w:t>
      </w:r>
      <w:r w:rsidR="004F7FE9">
        <w:rPr>
          <w:rFonts w:ascii="Bookman Old Style" w:hAnsi="Bookman Old Style" w:cs="Times New Roman"/>
          <w:kern w:val="0"/>
          <w:sz w:val="28"/>
          <w:szCs w:val="28"/>
          <w:lang w:val="el-GR"/>
          <w14:ligatures w14:val="none"/>
        </w:rPr>
        <w:t>8</w:t>
      </w:r>
      <w:r>
        <w:rPr>
          <w:rFonts w:ascii="Bookman Old Style" w:hAnsi="Bookman Old Style" w:cs="Times New Roman"/>
          <w:kern w:val="0"/>
          <w:sz w:val="28"/>
          <w:szCs w:val="28"/>
          <w:lang w:val="el-GR"/>
          <w14:ligatures w14:val="none"/>
        </w:rPr>
        <w:t xml:space="preserve"> </w:t>
      </w:r>
      <w:r w:rsidR="00185389" w:rsidRPr="00185389">
        <w:rPr>
          <w:rFonts w:ascii="Bookman Old Style" w:hAnsi="Bookman Old Style" w:cs="Times New Roman"/>
          <w:kern w:val="0"/>
          <w:sz w:val="28"/>
          <w:szCs w:val="28"/>
          <w:lang w:val="el-GR"/>
          <w14:ligatures w14:val="none"/>
        </w:rPr>
        <w:t>Νοεμβρίου 2023</w:t>
      </w:r>
    </w:p>
    <w:p w14:paraId="3A7933A4" w14:textId="77777777" w:rsidR="00185389" w:rsidRPr="00185389" w:rsidRDefault="00185389" w:rsidP="00185389">
      <w:pPr>
        <w:spacing w:after="0" w:line="240" w:lineRule="auto"/>
        <w:ind w:right="28"/>
        <w:jc w:val="both"/>
        <w:rPr>
          <w:rFonts w:ascii="Bookman Old Style" w:hAnsi="Bookman Old Style" w:cs="Times New Roman"/>
          <w:kern w:val="0"/>
          <w:sz w:val="28"/>
          <w:szCs w:val="28"/>
          <w:lang w:val="el-GR"/>
          <w14:ligatures w14:val="none"/>
        </w:rPr>
      </w:pPr>
    </w:p>
    <w:p w14:paraId="56BF008E" w14:textId="77777777" w:rsidR="00185389" w:rsidRPr="00185389" w:rsidRDefault="00185389" w:rsidP="00185389">
      <w:pPr>
        <w:spacing w:after="0" w:line="240" w:lineRule="auto"/>
        <w:ind w:right="28"/>
        <w:jc w:val="center"/>
        <w:rPr>
          <w:rFonts w:ascii="Bookman Old Style" w:hAnsi="Bookman Old Style" w:cs="Times New Roman"/>
          <w:kern w:val="0"/>
          <w:sz w:val="28"/>
          <w:szCs w:val="28"/>
          <w:lang w:val="el-GR"/>
          <w14:ligatures w14:val="none"/>
        </w:rPr>
      </w:pPr>
    </w:p>
    <w:p w14:paraId="78852997" w14:textId="77777777" w:rsidR="00185389" w:rsidRPr="00185389" w:rsidRDefault="00185389" w:rsidP="00185389">
      <w:pPr>
        <w:spacing w:after="0" w:line="240" w:lineRule="auto"/>
        <w:ind w:right="28"/>
        <w:jc w:val="center"/>
        <w:rPr>
          <w:rFonts w:ascii="Bookman Old Style" w:hAnsi="Bookman Old Style" w:cs="Times New Roman"/>
          <w:kern w:val="0"/>
          <w:sz w:val="28"/>
          <w:szCs w:val="28"/>
          <w:lang w:val="el-GR"/>
          <w14:ligatures w14:val="none"/>
        </w:rPr>
      </w:pPr>
      <w:r w:rsidRPr="00185389">
        <w:rPr>
          <w:rFonts w:ascii="Bookman Old Style" w:hAnsi="Bookman Old Style" w:cs="Times New Roman"/>
          <w:kern w:val="0"/>
          <w:sz w:val="28"/>
          <w:szCs w:val="28"/>
          <w:lang w:val="el-GR"/>
          <w14:ligatures w14:val="none"/>
        </w:rPr>
        <w:t>[ΜΑΛΑΧΤΟΣ, ΔΗΜΗΤΡΙΑΔΟΥ-ΑΝΔΡΕΟΥ, ΙΩΑΝΝΙΔΗΣ,</w:t>
      </w:r>
    </w:p>
    <w:p w14:paraId="2799762D" w14:textId="77777777" w:rsidR="00185389" w:rsidRPr="00185389" w:rsidRDefault="00185389" w:rsidP="00185389">
      <w:pPr>
        <w:spacing w:after="0" w:line="240" w:lineRule="auto"/>
        <w:ind w:right="28"/>
        <w:jc w:val="center"/>
        <w:rPr>
          <w:rFonts w:ascii="Bookman Old Style" w:hAnsi="Bookman Old Style" w:cs="Times New Roman"/>
          <w:kern w:val="0"/>
          <w:sz w:val="28"/>
          <w:szCs w:val="28"/>
          <w:lang w:val="el-GR"/>
          <w14:ligatures w14:val="none"/>
        </w:rPr>
      </w:pPr>
      <w:r w:rsidRPr="00185389">
        <w:rPr>
          <w:rFonts w:ascii="Bookman Old Style" w:hAnsi="Bookman Old Style" w:cs="Times New Roman"/>
          <w:kern w:val="0"/>
          <w:sz w:val="28"/>
          <w:szCs w:val="28"/>
          <w:lang w:val="el-GR"/>
          <w14:ligatures w14:val="none"/>
        </w:rPr>
        <w:t xml:space="preserve"> ΕΦΡΑΙΜ, ΔΑΥΙΔ, Δ/ΣΤΕΣ]</w:t>
      </w:r>
    </w:p>
    <w:p w14:paraId="45575A9D" w14:textId="77777777" w:rsidR="00185389" w:rsidRPr="00185389" w:rsidRDefault="00185389" w:rsidP="00185389">
      <w:pPr>
        <w:spacing w:after="0" w:line="240" w:lineRule="auto"/>
        <w:ind w:right="28"/>
        <w:jc w:val="both"/>
        <w:rPr>
          <w:rFonts w:ascii="Bookman Old Style" w:hAnsi="Bookman Old Style" w:cs="Times New Roman"/>
          <w:kern w:val="0"/>
          <w:sz w:val="28"/>
          <w:szCs w:val="28"/>
          <w:lang w:val="el-GR"/>
          <w14:ligatures w14:val="none"/>
        </w:rPr>
      </w:pPr>
    </w:p>
    <w:p w14:paraId="433C10B4" w14:textId="77777777" w:rsidR="00185389" w:rsidRPr="00185389" w:rsidRDefault="00185389" w:rsidP="00185389">
      <w:pPr>
        <w:spacing w:after="0" w:line="240" w:lineRule="auto"/>
        <w:ind w:right="28"/>
        <w:contextualSpacing/>
        <w:jc w:val="center"/>
        <w:rPr>
          <w:rFonts w:ascii="Bookman Old Style" w:hAnsi="Bookman Old Style" w:cs="Times New Roman"/>
          <w:iCs/>
          <w:kern w:val="0"/>
          <w:sz w:val="28"/>
          <w:szCs w:val="28"/>
          <w:lang w:val="el-GR"/>
          <w14:ligatures w14:val="none"/>
        </w:rPr>
      </w:pPr>
    </w:p>
    <w:p w14:paraId="725990CB" w14:textId="77777777" w:rsidR="00185389" w:rsidRPr="00185389" w:rsidRDefault="00185389" w:rsidP="00185389">
      <w:pPr>
        <w:spacing w:after="0" w:line="240" w:lineRule="auto"/>
        <w:ind w:right="28"/>
        <w:contextualSpacing/>
        <w:jc w:val="center"/>
        <w:rPr>
          <w:rFonts w:ascii="Bookman Old Style" w:hAnsi="Bookman Old Style" w:cs="Times New Roman"/>
          <w:iCs/>
          <w:kern w:val="0"/>
          <w:sz w:val="28"/>
          <w:szCs w:val="28"/>
          <w:lang w:val="el-GR"/>
          <w14:ligatures w14:val="none"/>
        </w:rPr>
      </w:pPr>
    </w:p>
    <w:p w14:paraId="7114BFEB"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ΑΝΑΦΟΡΙΚΑ ΜΕ ΤΟ ΑΡΘΡΟ 155.4 ΤΟΥ ΣΥΝΤΑΓΜΑΤΟΣ ΤΗΣ ΚΥΠΡΙΑΚΗΣ ΔΗΜΟΚΡΑΤΙΑΣ ΚΑΙ ΤΑ ΑΡΘΡΑ 3 ΚΑΙ 9 ΤΟΥ ΠΕΡΙ ΑΠΟΝΟΜΗΣ ΤΗΣ ΔΙΚΑΙΟΣΎΝΗΣ (ΠΟΙΚΙΛΑΙ ΔΙΑΤΑΞΕΙΣ) ΝΟΜΟΥ ΤΟΥ 1964</w:t>
      </w:r>
    </w:p>
    <w:p w14:paraId="44138418"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3BBF71F3" w14:textId="77777777" w:rsidR="00185389" w:rsidRPr="00185389" w:rsidRDefault="00185389" w:rsidP="00185389">
      <w:pPr>
        <w:spacing w:after="0" w:line="240" w:lineRule="auto"/>
        <w:ind w:right="28"/>
        <w:contextualSpacing/>
        <w:jc w:val="center"/>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ΚΑΙ</w:t>
      </w:r>
    </w:p>
    <w:p w14:paraId="3A8339F7"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57538588"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ΑΝΑΦΟΡΙΚΑ ΜΕ ΤΟΝ ΠΕΡΙ ΑΝΩΤΑΤΟΥ ΔΙΚΑΣΤΗΡΙΟΥ (ΔΙΚΑΙΟΔΟΣΙΑ ΕΚΔΟΣΗΣ ΕΝΤΑΛΜΑΤΩΝ ΠΡΟΝΟΜΙΑΚΗΣ ΦΥΣΕΩΣ) ΔΙΑΔΙΚΑΣΤΙΚΟ ΚΑΝΟΝΙΣΜΟ ΤΟΥ 2018</w:t>
      </w:r>
    </w:p>
    <w:p w14:paraId="3A369337"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5ABA7288" w14:textId="77777777" w:rsidR="00185389" w:rsidRPr="00185389" w:rsidRDefault="00185389" w:rsidP="00185389">
      <w:pPr>
        <w:spacing w:after="0" w:line="240" w:lineRule="auto"/>
        <w:ind w:right="28"/>
        <w:contextualSpacing/>
        <w:jc w:val="center"/>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ΚΑΙ</w:t>
      </w:r>
    </w:p>
    <w:p w14:paraId="3DC8A52C"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557553B0"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 xml:space="preserve">ΑΝΑΦΟΡΙΚΑ ΜΕ ΤΗΝ ΑΙΤΗΣΗ ΤΗΣ ΕΤΑΙΡΕΙΑΣ </w:t>
      </w:r>
      <w:r w:rsidRPr="00185389">
        <w:rPr>
          <w:rFonts w:ascii="Bookman Old Style" w:hAnsi="Bookman Old Style" w:cs="Times New Roman"/>
          <w:iCs/>
          <w:kern w:val="0"/>
          <w:sz w:val="28"/>
          <w:szCs w:val="28"/>
          <w14:ligatures w14:val="none"/>
        </w:rPr>
        <w:t>UNIC</w:t>
      </w:r>
      <w:r w:rsidRPr="00185389">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14:ligatures w14:val="none"/>
        </w:rPr>
        <w:t>MEDIA</w:t>
      </w:r>
      <w:r w:rsidRPr="00185389">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14:ligatures w14:val="none"/>
        </w:rPr>
        <w:t>LIMITED</w:t>
      </w:r>
      <w:r w:rsidRPr="00185389">
        <w:rPr>
          <w:rFonts w:ascii="Bookman Old Style" w:hAnsi="Bookman Old Style" w:cs="Times New Roman"/>
          <w:iCs/>
          <w:kern w:val="0"/>
          <w:sz w:val="28"/>
          <w:szCs w:val="28"/>
          <w:lang w:val="el-GR"/>
          <w14:ligatures w14:val="none"/>
        </w:rPr>
        <w:t xml:space="preserve"> ΑΠΟ ΤΗΝ ΛΕΥΚΩΣΙΑ, ΓΙΑ ΕΚΔΟΣΗ ΠΡΟΝΟΜΙΑΚΟΥ ΕΝΤΑΛΜΑΤΟΣ </w:t>
      </w:r>
      <w:r w:rsidRPr="00185389">
        <w:rPr>
          <w:rFonts w:ascii="Bookman Old Style" w:hAnsi="Bookman Old Style" w:cs="Times New Roman"/>
          <w:iCs/>
          <w:kern w:val="0"/>
          <w:sz w:val="28"/>
          <w:szCs w:val="28"/>
          <w14:ligatures w14:val="none"/>
        </w:rPr>
        <w:t>MANDAMUS</w:t>
      </w:r>
    </w:p>
    <w:p w14:paraId="11186474"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6FD25DA0" w14:textId="77777777" w:rsidR="00185389" w:rsidRPr="00185389" w:rsidRDefault="00185389" w:rsidP="00185389">
      <w:pPr>
        <w:spacing w:after="0" w:line="240" w:lineRule="auto"/>
        <w:ind w:right="28"/>
        <w:contextualSpacing/>
        <w:jc w:val="center"/>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14:ligatures w14:val="none"/>
        </w:rPr>
        <w:t>KAI</w:t>
      </w:r>
    </w:p>
    <w:p w14:paraId="745EB8C2"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70E2F192"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14:ligatures w14:val="none"/>
        </w:rPr>
        <w:t>AN</w:t>
      </w:r>
      <w:r w:rsidRPr="00185389">
        <w:rPr>
          <w:rFonts w:ascii="Bookman Old Style" w:hAnsi="Bookman Old Style" w:cs="Times New Roman"/>
          <w:iCs/>
          <w:kern w:val="0"/>
          <w:sz w:val="28"/>
          <w:szCs w:val="28"/>
          <w:lang w:val="el-GR"/>
          <w14:ligatures w14:val="none"/>
        </w:rPr>
        <w:t>ΑΦΟΡΙΚΑ ΜΕ ΤΑ ΑΡΘΡΑ 60, 62 ΚΑΙ 126 ΤΟΥ ΠΕΡΙ ΕΤΑΙΡΕΙΩΝ ΝΟΜΟΥ ΚΕΦ. 113</w:t>
      </w:r>
    </w:p>
    <w:p w14:paraId="4D5A5B0F"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1E643361" w14:textId="77777777" w:rsidR="00185389" w:rsidRPr="00185389" w:rsidRDefault="00185389" w:rsidP="00185389">
      <w:pPr>
        <w:spacing w:after="0" w:line="240" w:lineRule="auto"/>
        <w:ind w:right="28"/>
        <w:contextualSpacing/>
        <w:jc w:val="center"/>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ΚΑΙ</w:t>
      </w:r>
    </w:p>
    <w:p w14:paraId="0513DD6B"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p>
    <w:p w14:paraId="662208CB" w14:textId="77777777" w:rsidR="00185389" w:rsidRPr="00185389" w:rsidRDefault="00185389" w:rsidP="00185389">
      <w:pPr>
        <w:spacing w:after="0" w:line="240" w:lineRule="auto"/>
        <w:ind w:right="28"/>
        <w:contextualSpacing/>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 xml:space="preserve">ΑΝΑΦΟΡΙΚΑ ΜΕ ΤΗΝ ΠΑΡΑΛΕΙΨΗ ΚΑΙ/Ή ΑΡΝΗΣΗ ΤΟΥ ΕΦΟΡΟΥ ΕΤΑΙΡΕΙΩΝ ΝΑ ΕΚΤΕΛΕΣΕΙ ΤΑ ΚΑΘΗΚΟΝΤΑ ΤΟΥ ΣΥΜΦΩΝΑ ΜΕ ΤΟΝ ΠΕΡΙ ΕΤΑΙΡΕΙΩΝ ΝΟΜΟ ΚΕΦ. 113 ΚΑΙ ΝΑ ΠΡΟΩΘΗΣΕΙ ΤΗΝ ΚΑΤΑΧΩΡΗΘΕΙΣΑ ΕΙΔΟΠΟΙΗΣΗ/ΕΝΤΥΠΟ ΗΕ12 ΗΜΕΡΟΜΗΝΙΑΣ </w:t>
      </w:r>
      <w:r w:rsidRPr="00185389">
        <w:rPr>
          <w:rFonts w:ascii="Bookman Old Style" w:hAnsi="Bookman Old Style" w:cs="Times New Roman"/>
          <w:iCs/>
          <w:kern w:val="0"/>
          <w:sz w:val="28"/>
          <w:szCs w:val="28"/>
          <w:lang w:val="el-GR"/>
          <w14:ligatures w14:val="none"/>
        </w:rPr>
        <w:lastRenderedPageBreak/>
        <w:t xml:space="preserve">18/1/2021, ΜΕ ΑΡΙΘΜΟ ΠΑΡΑΓΓΕΛΙΑΣ 1011051 ΠΟΥ ΚΑΤΑΧΩΡΗΣΕ Ο ΑΙΤΗΤΗΣ ΜΕΣΩ ΤΟΥ ΔΙΚΗΓΟΡΙΚΟΥ ΓΡΑΦΕΙΟΥ Κ.Κ. ΧΡΙΣΤΟΔΟΥΛΟΣ Γ. ΒΑΣΙΛΕΙΑΔΗΣ &amp; ΣΙΑ ΔΕΠΕ ΣΤΟ ΓΡΑΦΕΙΟ ΤΟΥ ΕΦΟΡΟΥ ΕΤΑΙΡΕΙΩΝ, ΜΕ ΤΟ ΟΠΟΙΟ ΔΟΘΗΚΕ ΕΙΔΟΠΟΙΗΣΗ ΓΙΑ ΤΗΝ ΑΥΞΗΣΗ ΚΑΙ ΠΑΡΑΧΩΡΗΣΗ ΜΕΤΟΧΙΚΟΥ ΚΕΦΑΛΑΙΟΥ ΤΗΣ ΕΤΑΙΡΕΙΑΣ </w:t>
      </w:r>
      <w:r w:rsidRPr="00185389">
        <w:rPr>
          <w:rFonts w:ascii="Bookman Old Style" w:hAnsi="Bookman Old Style" w:cs="Times New Roman"/>
          <w:iCs/>
          <w:kern w:val="0"/>
          <w:sz w:val="28"/>
          <w:szCs w:val="28"/>
          <w14:ligatures w14:val="none"/>
        </w:rPr>
        <w:t>UNIC</w:t>
      </w:r>
      <w:r w:rsidRPr="00185389">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14:ligatures w14:val="none"/>
        </w:rPr>
        <w:t>MEDIA</w:t>
      </w:r>
      <w:r w:rsidRPr="00185389">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14:ligatures w14:val="none"/>
        </w:rPr>
        <w:t>LIMITED</w:t>
      </w:r>
      <w:r w:rsidRPr="00185389">
        <w:rPr>
          <w:rFonts w:ascii="Bookman Old Style" w:hAnsi="Bookman Old Style" w:cs="Times New Roman"/>
          <w:iCs/>
          <w:kern w:val="0"/>
          <w:sz w:val="28"/>
          <w:szCs w:val="28"/>
          <w:lang w:val="el-GR"/>
          <w14:ligatures w14:val="none"/>
        </w:rPr>
        <w:t>, ΠΡΟΚΕΙΜΕΝΟΥ ΝΑ ΚΑΤΑΧΩΡΙΣΕΙ ΤΙΣ ΕΝ ΛΟΓΩ ΠΛΗΡΟΦΟΡΙΕΣ ΣΤΟ ΜΗΤΡΩΟ ΠΟΥ ΔΙΑΤΗΡΕΙ.</w:t>
      </w:r>
    </w:p>
    <w:p w14:paraId="42B8330E" w14:textId="77777777" w:rsidR="00185389" w:rsidRPr="00185389" w:rsidRDefault="00185389" w:rsidP="00185389">
      <w:pPr>
        <w:spacing w:after="0" w:line="240" w:lineRule="auto"/>
        <w:ind w:left="2268" w:right="28"/>
        <w:contextualSpacing/>
        <w:jc w:val="both"/>
        <w:rPr>
          <w:rFonts w:ascii="Bookman Old Style" w:hAnsi="Bookman Old Style" w:cs="Times New Roman"/>
          <w:iCs/>
          <w:kern w:val="0"/>
          <w:sz w:val="28"/>
          <w:szCs w:val="28"/>
          <w:lang w:val="el-GR"/>
          <w14:ligatures w14:val="none"/>
        </w:rPr>
      </w:pPr>
    </w:p>
    <w:p w14:paraId="2F8B7BB9" w14:textId="77777777" w:rsidR="00185389" w:rsidRPr="00185389" w:rsidRDefault="00185389" w:rsidP="00185389">
      <w:pPr>
        <w:spacing w:after="0" w:line="240" w:lineRule="auto"/>
        <w:ind w:left="2268" w:right="28"/>
        <w:contextualSpacing/>
        <w:jc w:val="both"/>
        <w:rPr>
          <w:rFonts w:ascii="Bookman Old Style" w:hAnsi="Bookman Old Style" w:cs="Times New Roman"/>
          <w:iCs/>
          <w:kern w:val="0"/>
          <w:sz w:val="28"/>
          <w:szCs w:val="28"/>
          <w:lang w:val="el-GR"/>
          <w14:ligatures w14:val="none"/>
        </w:rPr>
      </w:pPr>
    </w:p>
    <w:p w14:paraId="151647AB" w14:textId="4177EE77" w:rsidR="00185389" w:rsidRDefault="00185389" w:rsidP="00185389">
      <w:pPr>
        <w:spacing w:after="0" w:line="240" w:lineRule="auto"/>
        <w:ind w:left="567" w:right="28"/>
        <w:contextualSpacing/>
        <w:jc w:val="both"/>
        <w:rPr>
          <w:rFonts w:ascii="Bookman Old Style" w:hAnsi="Bookman Old Style" w:cs="Times New Roman"/>
          <w:kern w:val="0"/>
          <w:sz w:val="28"/>
          <w:szCs w:val="28"/>
          <w:lang w:val="el-GR"/>
          <w14:ligatures w14:val="none"/>
        </w:rPr>
      </w:pPr>
      <w:r w:rsidRPr="00185389">
        <w:rPr>
          <w:rFonts w:ascii="Bookman Old Style" w:hAnsi="Bookman Old Style" w:cs="Times New Roman"/>
          <w:i/>
          <w:iCs/>
          <w:kern w:val="0"/>
          <w:sz w:val="28"/>
          <w:szCs w:val="28"/>
          <w:lang w:val="el-GR"/>
          <w14:ligatures w14:val="none"/>
        </w:rPr>
        <w:t xml:space="preserve">Η. Κυριακίδης μαζί με </w:t>
      </w:r>
      <w:proofErr w:type="spellStart"/>
      <w:r w:rsidRPr="00185389">
        <w:rPr>
          <w:rFonts w:ascii="Bookman Old Style" w:hAnsi="Bookman Old Style" w:cs="Times New Roman"/>
          <w:i/>
          <w:iCs/>
          <w:kern w:val="0"/>
          <w:sz w:val="28"/>
          <w:szCs w:val="28"/>
          <w:lang w:val="el-GR"/>
          <w14:ligatures w14:val="none"/>
        </w:rPr>
        <w:t>Ντ</w:t>
      </w:r>
      <w:proofErr w:type="spellEnd"/>
      <w:r w:rsidRPr="00185389">
        <w:rPr>
          <w:rFonts w:ascii="Bookman Old Style" w:hAnsi="Bookman Old Style" w:cs="Times New Roman"/>
          <w:i/>
          <w:iCs/>
          <w:kern w:val="0"/>
          <w:sz w:val="28"/>
          <w:szCs w:val="28"/>
          <w:lang w:val="el-GR"/>
          <w14:ligatures w14:val="none"/>
        </w:rPr>
        <w:t>. Καρυπίδου (κα)</w:t>
      </w:r>
      <w:r w:rsidRPr="00185389">
        <w:rPr>
          <w:rFonts w:ascii="Bookman Old Style" w:hAnsi="Bookman Old Style" w:cs="Times New Roman"/>
          <w:kern w:val="0"/>
          <w:sz w:val="28"/>
          <w:szCs w:val="28"/>
          <w:lang w:val="el-GR"/>
          <w14:ligatures w14:val="none"/>
        </w:rPr>
        <w:t xml:space="preserve">, </w:t>
      </w:r>
      <w:r w:rsidRPr="00185389">
        <w:rPr>
          <w:rFonts w:ascii="Bookman Old Style" w:hAnsi="Bookman Old Style" w:cs="Times New Roman"/>
          <w:i/>
          <w:iCs/>
          <w:kern w:val="0"/>
          <w:sz w:val="28"/>
          <w:szCs w:val="28"/>
          <w:lang w:val="el-GR"/>
          <w14:ligatures w14:val="none"/>
        </w:rPr>
        <w:t>για Ηρακλής Κυριακίδης Δ.Ε.Π.Ε. και Χ. Σαββίδης</w:t>
      </w:r>
      <w:r w:rsidRPr="00185389">
        <w:rPr>
          <w:rFonts w:ascii="Bookman Old Style" w:hAnsi="Bookman Old Style" w:cs="Times New Roman"/>
          <w:kern w:val="0"/>
          <w:sz w:val="28"/>
          <w:szCs w:val="28"/>
          <w:lang w:val="el-GR"/>
          <w14:ligatures w14:val="none"/>
        </w:rPr>
        <w:t xml:space="preserve"> για τους </w:t>
      </w:r>
      <w:proofErr w:type="spellStart"/>
      <w:r w:rsidRPr="00185389">
        <w:rPr>
          <w:rFonts w:ascii="Bookman Old Style" w:hAnsi="Bookman Old Style" w:cs="Times New Roman"/>
          <w:kern w:val="0"/>
          <w:sz w:val="28"/>
          <w:szCs w:val="28"/>
          <w:lang w:val="el-GR"/>
          <w14:ligatures w14:val="none"/>
        </w:rPr>
        <w:t>Εφεσείοντες</w:t>
      </w:r>
      <w:proofErr w:type="spellEnd"/>
      <w:r w:rsidRPr="00185389">
        <w:rPr>
          <w:rFonts w:ascii="Bookman Old Style" w:hAnsi="Bookman Old Style" w:cs="Times New Roman"/>
          <w:kern w:val="0"/>
          <w:sz w:val="28"/>
          <w:szCs w:val="28"/>
          <w:lang w:val="el-GR"/>
          <w14:ligatures w14:val="none"/>
        </w:rPr>
        <w:t xml:space="preserve"> </w:t>
      </w:r>
    </w:p>
    <w:p w14:paraId="072E93CB" w14:textId="77777777" w:rsidR="00A912D1" w:rsidRPr="00185389" w:rsidRDefault="00A912D1" w:rsidP="00185389">
      <w:pPr>
        <w:spacing w:after="0" w:line="240" w:lineRule="auto"/>
        <w:ind w:left="567" w:right="28"/>
        <w:contextualSpacing/>
        <w:jc w:val="both"/>
        <w:rPr>
          <w:rFonts w:ascii="Bookman Old Style" w:hAnsi="Bookman Old Style" w:cs="Times New Roman"/>
          <w:kern w:val="0"/>
          <w:sz w:val="28"/>
          <w:szCs w:val="28"/>
          <w:lang w:val="el-GR"/>
          <w14:ligatures w14:val="none"/>
        </w:rPr>
      </w:pPr>
    </w:p>
    <w:p w14:paraId="3E91441D" w14:textId="256CAC15" w:rsidR="00F17A1A" w:rsidRDefault="00185389" w:rsidP="00185389">
      <w:pPr>
        <w:spacing w:after="0" w:line="276" w:lineRule="auto"/>
        <w:ind w:left="567" w:right="28"/>
        <w:jc w:val="both"/>
        <w:rPr>
          <w:rFonts w:ascii="Bookman Old Style" w:hAnsi="Bookman Old Style" w:cs="Times New Roman"/>
          <w:i/>
          <w:iCs/>
          <w:kern w:val="0"/>
          <w:sz w:val="28"/>
          <w:szCs w:val="28"/>
          <w:lang w:val="el-GR"/>
          <w14:ligatures w14:val="none"/>
        </w:rPr>
      </w:pPr>
      <w:r w:rsidRPr="00185389">
        <w:rPr>
          <w:rFonts w:ascii="Bookman Old Style" w:hAnsi="Bookman Old Style" w:cs="Times New Roman"/>
          <w:i/>
          <w:iCs/>
          <w:kern w:val="0"/>
          <w:sz w:val="28"/>
          <w:szCs w:val="28"/>
          <w:lang w:val="el-GR"/>
          <w14:ligatures w14:val="none"/>
        </w:rPr>
        <w:t>Χρ. Κληρίδης και για Χρ.</w:t>
      </w:r>
      <w:r w:rsidR="00F17A1A" w:rsidRPr="00F17A1A">
        <w:rPr>
          <w:rFonts w:ascii="Bookman Old Style" w:hAnsi="Bookman Old Style" w:cs="Times New Roman"/>
          <w:i/>
          <w:iCs/>
          <w:kern w:val="0"/>
          <w:sz w:val="28"/>
          <w:szCs w:val="28"/>
          <w:lang w:val="el-GR"/>
          <w14:ligatures w14:val="none"/>
        </w:rPr>
        <w:t xml:space="preserve"> </w:t>
      </w:r>
      <w:r w:rsidR="00F17A1A">
        <w:rPr>
          <w:rFonts w:ascii="Bookman Old Style" w:hAnsi="Bookman Old Style" w:cs="Times New Roman"/>
          <w:i/>
          <w:iCs/>
          <w:kern w:val="0"/>
          <w:sz w:val="28"/>
          <w:szCs w:val="28"/>
          <w:lang w:val="el-GR"/>
          <w14:ligatures w14:val="none"/>
        </w:rPr>
        <w:t>Π. Κληρίδης &amp; Συνεργάτες Δ.Ε.Π.Ε.</w:t>
      </w:r>
      <w:r w:rsidR="00E92336">
        <w:rPr>
          <w:rFonts w:ascii="Bookman Old Style" w:hAnsi="Bookman Old Style" w:cs="Times New Roman"/>
          <w:i/>
          <w:iCs/>
          <w:kern w:val="0"/>
          <w:sz w:val="28"/>
          <w:szCs w:val="28"/>
          <w:lang w:val="el-GR"/>
          <w14:ligatures w14:val="none"/>
        </w:rPr>
        <w:t xml:space="preserve">, </w:t>
      </w:r>
      <w:r w:rsidR="00E92336">
        <w:rPr>
          <w:rFonts w:ascii="Bookman Old Style" w:hAnsi="Bookman Old Style" w:cs="Times New Roman"/>
          <w:i/>
          <w:iCs/>
          <w:kern w:val="0"/>
          <w:sz w:val="28"/>
          <w:szCs w:val="28"/>
          <w:lang w:val="el-GR"/>
          <w14:ligatures w14:val="none"/>
        </w:rPr>
        <w:t>για τον Εφεσίβλητο.</w:t>
      </w:r>
    </w:p>
    <w:p w14:paraId="24A64A19" w14:textId="77777777" w:rsidR="00185389" w:rsidRPr="00185389" w:rsidRDefault="00185389" w:rsidP="00185389">
      <w:pPr>
        <w:spacing w:after="0" w:line="276" w:lineRule="auto"/>
        <w:ind w:right="28"/>
        <w:jc w:val="center"/>
        <w:rPr>
          <w:rFonts w:ascii="Bookman Old Style" w:hAnsi="Bookman Old Style" w:cs="Times New Roman"/>
          <w:kern w:val="0"/>
          <w:sz w:val="28"/>
          <w:szCs w:val="28"/>
          <w:lang w:val="el-GR"/>
          <w14:ligatures w14:val="none"/>
        </w:rPr>
      </w:pPr>
      <w:r w:rsidRPr="00185389">
        <w:rPr>
          <w:rFonts w:ascii="Bookman Old Style" w:hAnsi="Bookman Old Style" w:cs="Times New Roman"/>
          <w:kern w:val="0"/>
          <w:sz w:val="28"/>
          <w:szCs w:val="28"/>
          <w:lang w:val="el-GR"/>
          <w14:ligatures w14:val="none"/>
        </w:rPr>
        <w:t>………….</w:t>
      </w:r>
    </w:p>
    <w:p w14:paraId="1A75650B" w14:textId="77777777" w:rsidR="00185389" w:rsidRPr="00185389" w:rsidRDefault="00185389" w:rsidP="00185389">
      <w:pPr>
        <w:spacing w:after="0" w:line="240" w:lineRule="auto"/>
        <w:ind w:right="28"/>
        <w:jc w:val="both"/>
        <w:rPr>
          <w:rFonts w:ascii="Bookman Old Style" w:hAnsi="Bookman Old Style" w:cs="Times New Roman"/>
          <w:kern w:val="0"/>
          <w:sz w:val="28"/>
          <w:szCs w:val="28"/>
          <w:lang w:val="el-GR"/>
          <w14:ligatures w14:val="none"/>
        </w:rPr>
      </w:pPr>
    </w:p>
    <w:p w14:paraId="24B2272C" w14:textId="77777777" w:rsidR="00185389" w:rsidRPr="00185389" w:rsidRDefault="00185389" w:rsidP="00185389">
      <w:pPr>
        <w:tabs>
          <w:tab w:val="left" w:pos="567"/>
        </w:tabs>
        <w:spacing w:after="0" w:line="276" w:lineRule="auto"/>
        <w:ind w:right="28"/>
        <w:jc w:val="center"/>
        <w:rPr>
          <w:rFonts w:ascii="Bookman Old Style" w:hAnsi="Bookman Old Style" w:cs="Times New Roman"/>
          <w:kern w:val="0"/>
          <w:sz w:val="28"/>
          <w:szCs w:val="28"/>
          <w:lang w:val="el-GR"/>
          <w14:ligatures w14:val="none"/>
        </w:rPr>
      </w:pPr>
      <w:r w:rsidRPr="00185389">
        <w:rPr>
          <w:rFonts w:ascii="Bookman Old Style" w:hAnsi="Bookman Old Style" w:cs="Times New Roman"/>
          <w:b/>
          <w:kern w:val="0"/>
          <w:sz w:val="28"/>
          <w:szCs w:val="28"/>
          <w:lang w:val="el-GR"/>
          <w14:ligatures w14:val="none"/>
        </w:rPr>
        <w:t>ΜΑΛΑΧΤΟΣ, Δ.:</w:t>
      </w:r>
      <w:r w:rsidRPr="00185389">
        <w:rPr>
          <w:rFonts w:ascii="Bookman Old Style" w:hAnsi="Bookman Old Style" w:cs="Times New Roman"/>
          <w:kern w:val="0"/>
          <w:sz w:val="28"/>
          <w:szCs w:val="28"/>
          <w:lang w:val="el-GR"/>
          <w14:ligatures w14:val="none"/>
        </w:rPr>
        <w:t xml:space="preserve"> Η ομόφωνη απόφαση του Δικαστηρίου</w:t>
      </w:r>
    </w:p>
    <w:p w14:paraId="61958418" w14:textId="77777777" w:rsidR="00185389" w:rsidRPr="00185389" w:rsidRDefault="00185389" w:rsidP="00185389">
      <w:pPr>
        <w:tabs>
          <w:tab w:val="left" w:pos="567"/>
        </w:tabs>
        <w:spacing w:after="0" w:line="276" w:lineRule="auto"/>
        <w:ind w:right="28"/>
        <w:jc w:val="center"/>
        <w:rPr>
          <w:rFonts w:ascii="Bookman Old Style" w:hAnsi="Bookman Old Style" w:cs="Times New Roman"/>
          <w:kern w:val="0"/>
          <w:sz w:val="28"/>
          <w:szCs w:val="28"/>
          <w:lang w:val="el-GR"/>
          <w14:ligatures w14:val="none"/>
        </w:rPr>
      </w:pPr>
      <w:r w:rsidRPr="00185389">
        <w:rPr>
          <w:rFonts w:ascii="Bookman Old Style" w:hAnsi="Bookman Old Style" w:cs="Times New Roman"/>
          <w:kern w:val="0"/>
          <w:sz w:val="28"/>
          <w:szCs w:val="28"/>
          <w:lang w:val="el-GR"/>
          <w14:ligatures w14:val="none"/>
        </w:rPr>
        <w:t>θα δοθεί από τον Δαυίδ, Δ.</w:t>
      </w:r>
    </w:p>
    <w:p w14:paraId="3FF98701" w14:textId="77777777" w:rsidR="00185389" w:rsidRPr="00185389" w:rsidRDefault="00185389" w:rsidP="00185389">
      <w:pPr>
        <w:tabs>
          <w:tab w:val="left" w:pos="567"/>
        </w:tabs>
        <w:spacing w:after="0" w:line="240" w:lineRule="auto"/>
        <w:ind w:right="28"/>
        <w:jc w:val="center"/>
        <w:rPr>
          <w:rFonts w:ascii="Bookman Old Style" w:hAnsi="Bookman Old Style" w:cs="Times New Roman"/>
          <w:b/>
          <w:kern w:val="0"/>
          <w:sz w:val="28"/>
          <w:szCs w:val="28"/>
          <w:u w:val="single"/>
          <w:lang w:val="el-GR"/>
          <w14:ligatures w14:val="none"/>
        </w:rPr>
      </w:pPr>
    </w:p>
    <w:p w14:paraId="62BCF59F" w14:textId="77777777" w:rsidR="00185389" w:rsidRPr="00185389" w:rsidRDefault="00185389" w:rsidP="00185389">
      <w:pPr>
        <w:tabs>
          <w:tab w:val="left" w:pos="567"/>
        </w:tabs>
        <w:spacing w:after="0" w:line="240" w:lineRule="auto"/>
        <w:ind w:right="28"/>
        <w:jc w:val="center"/>
        <w:rPr>
          <w:rFonts w:ascii="Bookman Old Style" w:hAnsi="Bookman Old Style" w:cs="Times New Roman"/>
          <w:b/>
          <w:kern w:val="0"/>
          <w:sz w:val="28"/>
          <w:szCs w:val="28"/>
          <w:u w:val="single"/>
          <w:lang w:val="el-GR"/>
          <w14:ligatures w14:val="none"/>
        </w:rPr>
      </w:pPr>
    </w:p>
    <w:p w14:paraId="0627C0D0" w14:textId="77777777" w:rsidR="00185389" w:rsidRPr="00185389" w:rsidRDefault="00185389" w:rsidP="00185389">
      <w:pPr>
        <w:tabs>
          <w:tab w:val="left" w:pos="567"/>
        </w:tabs>
        <w:spacing w:after="0" w:line="240" w:lineRule="auto"/>
        <w:ind w:right="28"/>
        <w:jc w:val="center"/>
        <w:rPr>
          <w:rFonts w:ascii="Bookman Old Style" w:hAnsi="Bookman Old Style" w:cs="Times New Roman"/>
          <w:b/>
          <w:kern w:val="0"/>
          <w:sz w:val="28"/>
          <w:szCs w:val="28"/>
          <w:u w:val="single"/>
          <w:lang w:val="el-GR"/>
          <w14:ligatures w14:val="none"/>
        </w:rPr>
      </w:pPr>
      <w:r w:rsidRPr="00185389">
        <w:rPr>
          <w:rFonts w:ascii="Bookman Old Style" w:hAnsi="Bookman Old Style" w:cs="Times New Roman"/>
          <w:b/>
          <w:kern w:val="0"/>
          <w:sz w:val="28"/>
          <w:szCs w:val="28"/>
          <w:u w:val="single"/>
          <w:lang w:val="el-GR"/>
          <w14:ligatures w14:val="none"/>
        </w:rPr>
        <w:t>Α Π Ο Φ Α Σ Η</w:t>
      </w:r>
    </w:p>
    <w:p w14:paraId="3E1C9C31" w14:textId="77777777" w:rsidR="00185389" w:rsidRPr="00185389" w:rsidRDefault="00185389" w:rsidP="00185389">
      <w:pPr>
        <w:tabs>
          <w:tab w:val="left" w:pos="567"/>
        </w:tabs>
        <w:spacing w:after="0" w:line="240" w:lineRule="auto"/>
        <w:ind w:right="28"/>
        <w:jc w:val="center"/>
        <w:rPr>
          <w:rFonts w:ascii="Bookman Old Style" w:hAnsi="Bookman Old Style" w:cs="Times New Roman"/>
          <w:b/>
          <w:kern w:val="0"/>
          <w:sz w:val="28"/>
          <w:szCs w:val="28"/>
          <w:u w:val="single"/>
          <w:lang w:val="el-GR"/>
          <w14:ligatures w14:val="none"/>
        </w:rPr>
      </w:pPr>
    </w:p>
    <w:p w14:paraId="6AA0D937" w14:textId="77777777" w:rsidR="00185389" w:rsidRPr="00185389" w:rsidRDefault="00185389" w:rsidP="00185389">
      <w:pPr>
        <w:tabs>
          <w:tab w:val="left" w:pos="567"/>
        </w:tabs>
        <w:spacing w:after="0" w:line="240" w:lineRule="auto"/>
        <w:ind w:right="28"/>
        <w:jc w:val="both"/>
        <w:rPr>
          <w:rFonts w:ascii="Bookman Old Style" w:hAnsi="Bookman Old Style" w:cs="Times New Roman"/>
          <w:b/>
          <w:kern w:val="0"/>
          <w:sz w:val="28"/>
          <w:szCs w:val="28"/>
          <w:lang w:val="el-GR"/>
          <w14:ligatures w14:val="none"/>
        </w:rPr>
      </w:pPr>
    </w:p>
    <w:p w14:paraId="37BA15E2" w14:textId="5657F346" w:rsidR="00185389" w:rsidRDefault="00185389" w:rsidP="00185389">
      <w:pPr>
        <w:tabs>
          <w:tab w:val="left" w:pos="567"/>
        </w:tabs>
        <w:spacing w:after="0" w:line="480" w:lineRule="auto"/>
        <w:ind w:right="28"/>
        <w:jc w:val="both"/>
        <w:rPr>
          <w:rFonts w:ascii="Bookman Old Style" w:hAnsi="Bookman Old Style" w:cs="Times New Roman"/>
          <w:bCs/>
          <w:kern w:val="0"/>
          <w:sz w:val="28"/>
          <w:szCs w:val="28"/>
          <w:lang w:val="el-GR"/>
          <w14:ligatures w14:val="none"/>
        </w:rPr>
      </w:pPr>
      <w:r w:rsidRPr="00185389">
        <w:rPr>
          <w:rFonts w:ascii="Bookman Old Style" w:hAnsi="Bookman Old Style" w:cs="Times New Roman"/>
          <w:b/>
          <w:kern w:val="0"/>
          <w:sz w:val="28"/>
          <w:szCs w:val="28"/>
          <w:lang w:val="el-GR"/>
          <w14:ligatures w14:val="none"/>
        </w:rPr>
        <w:tab/>
        <w:t xml:space="preserve">ΔΑΥΙΔ, Δ.: </w:t>
      </w:r>
      <w:r w:rsidRPr="00185389">
        <w:rPr>
          <w:rFonts w:ascii="Bookman Old Style" w:hAnsi="Bookman Old Style" w:cs="Times New Roman"/>
          <w:bCs/>
          <w:kern w:val="0"/>
          <w:sz w:val="28"/>
          <w:szCs w:val="28"/>
          <w:lang w:val="el-GR"/>
          <w14:ligatures w14:val="none"/>
        </w:rPr>
        <w:t xml:space="preserve">Αντικείμενο της παρούσας έφεσης είναι η απόφαση που εκδόθηκε στο πλαίσιο της πρωτοβάθμιας δικαιοδοσίας του Ανώτατου Δικαστηρίου, στις 15.11.2021, στην Πολιτική Αίτηση </w:t>
      </w:r>
      <w:proofErr w:type="spellStart"/>
      <w:r w:rsidRPr="00185389">
        <w:rPr>
          <w:rFonts w:ascii="Bookman Old Style" w:hAnsi="Bookman Old Style" w:cs="Times New Roman"/>
          <w:bCs/>
          <w:kern w:val="0"/>
          <w:sz w:val="28"/>
          <w:szCs w:val="28"/>
          <w:lang w:val="el-GR"/>
          <w14:ligatures w14:val="none"/>
        </w:rPr>
        <w:t>Αρ</w:t>
      </w:r>
      <w:proofErr w:type="spellEnd"/>
      <w:r w:rsidRPr="00185389">
        <w:rPr>
          <w:rFonts w:ascii="Bookman Old Style" w:hAnsi="Bookman Old Style" w:cs="Times New Roman"/>
          <w:bCs/>
          <w:kern w:val="0"/>
          <w:sz w:val="28"/>
          <w:szCs w:val="28"/>
          <w:lang w:val="el-GR"/>
          <w14:ligatures w14:val="none"/>
        </w:rPr>
        <w:t xml:space="preserve">. 141/2001. Με την ως άνω απόφαση του, το Πρωτόδικο Δικαστήριο </w:t>
      </w:r>
      <w:r>
        <w:rPr>
          <w:rFonts w:ascii="Bookman Old Style" w:hAnsi="Bookman Old Style" w:cs="Times New Roman"/>
          <w:bCs/>
          <w:kern w:val="0"/>
          <w:sz w:val="28"/>
          <w:szCs w:val="28"/>
          <w:lang w:val="el-GR"/>
          <w14:ligatures w14:val="none"/>
        </w:rPr>
        <w:t xml:space="preserve">εξέδωσε </w:t>
      </w:r>
      <w:r w:rsidRPr="00185389">
        <w:rPr>
          <w:rFonts w:ascii="Bookman Old Style" w:hAnsi="Bookman Old Style" w:cs="Times New Roman"/>
          <w:bCs/>
          <w:kern w:val="0"/>
          <w:sz w:val="28"/>
          <w:szCs w:val="28"/>
          <w:lang w:val="el-GR"/>
          <w14:ligatures w14:val="none"/>
        </w:rPr>
        <w:t xml:space="preserve">ένταλμα </w:t>
      </w:r>
      <w:r w:rsidRPr="00185389">
        <w:rPr>
          <w:rFonts w:ascii="Bookman Old Style" w:hAnsi="Bookman Old Style" w:cs="Times New Roman"/>
          <w:bCs/>
          <w:kern w:val="0"/>
          <w:sz w:val="28"/>
          <w:szCs w:val="28"/>
          <w14:ligatures w14:val="none"/>
        </w:rPr>
        <w:t>Mandamus</w:t>
      </w:r>
      <w:r w:rsidRPr="00185389">
        <w:rPr>
          <w:rFonts w:ascii="Bookman Old Style" w:hAnsi="Bookman Old Style" w:cs="Times New Roman"/>
          <w:bCs/>
          <w:kern w:val="0"/>
          <w:sz w:val="28"/>
          <w:szCs w:val="28"/>
          <w:lang w:val="el-GR"/>
          <w14:ligatures w14:val="none"/>
        </w:rPr>
        <w:t xml:space="preserve">, με το οποίο διέτασσε τον Έφορο Εταιρειών όπως εντός 10 ημερών προβεί, σύμφωνα με το Άρθρο 51 </w:t>
      </w:r>
      <w:r w:rsidR="00EA2E44">
        <w:rPr>
          <w:rFonts w:ascii="Bookman Old Style" w:hAnsi="Bookman Old Style" w:cs="Times New Roman"/>
          <w:bCs/>
          <w:kern w:val="0"/>
          <w:sz w:val="28"/>
          <w:szCs w:val="28"/>
          <w:lang w:val="el-GR"/>
          <w14:ligatures w14:val="none"/>
        </w:rPr>
        <w:t xml:space="preserve">του περί Εταιρειών νόμου, </w:t>
      </w:r>
      <w:r w:rsidRPr="00185389">
        <w:rPr>
          <w:rFonts w:ascii="Bookman Old Style" w:hAnsi="Bookman Old Style" w:cs="Times New Roman"/>
          <w:bCs/>
          <w:kern w:val="0"/>
          <w:sz w:val="28"/>
          <w:szCs w:val="28"/>
          <w:lang w:val="el-GR"/>
          <w14:ligatures w14:val="none"/>
        </w:rPr>
        <w:t>Κεφ. 113, σε εγγραφή των γνωστοποιήσεων που εμφανίζονταν σε Έντυπο ΗΕ12, ημερομηνίας 18.01.2021, που αφορούσαν την Εταιρεία.</w:t>
      </w:r>
    </w:p>
    <w:p w14:paraId="340F33D7" w14:textId="313F04A4" w:rsidR="00185389" w:rsidRPr="00185389" w:rsidRDefault="00185389" w:rsidP="00185389">
      <w:pPr>
        <w:tabs>
          <w:tab w:val="left" w:pos="567"/>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bCs/>
          <w:kern w:val="0"/>
          <w:sz w:val="28"/>
          <w:szCs w:val="28"/>
          <w:lang w:val="el-GR"/>
          <w14:ligatures w14:val="none"/>
        </w:rPr>
        <w:lastRenderedPageBreak/>
        <w:t xml:space="preserve"> </w:t>
      </w:r>
      <w:r w:rsidRPr="00185389">
        <w:rPr>
          <w:rFonts w:ascii="Bookman Old Style" w:hAnsi="Bookman Old Style" w:cs="Times New Roman"/>
          <w:iCs/>
          <w:kern w:val="0"/>
          <w:sz w:val="28"/>
          <w:szCs w:val="28"/>
          <w:lang w:val="el-GR"/>
          <w14:ligatures w14:val="none"/>
        </w:rPr>
        <w:tab/>
        <w:t xml:space="preserve">Στο ως άνω Έντυπο </w:t>
      </w:r>
      <w:r w:rsidRPr="00185389">
        <w:rPr>
          <w:rFonts w:ascii="Bookman Old Style" w:hAnsi="Bookman Old Style" w:cs="Times New Roman"/>
          <w:bCs/>
          <w:kern w:val="0"/>
          <w:sz w:val="28"/>
          <w:szCs w:val="28"/>
          <w:lang w:val="el-GR"/>
          <w14:ligatures w14:val="none"/>
        </w:rPr>
        <w:t>ΗΕ12,</w:t>
      </w:r>
      <w:r w:rsidRPr="00185389">
        <w:rPr>
          <w:rFonts w:ascii="Bookman Old Style" w:hAnsi="Bookman Old Style" w:cs="Times New Roman"/>
          <w:iCs/>
          <w:kern w:val="0"/>
          <w:sz w:val="28"/>
          <w:szCs w:val="28"/>
          <w:lang w:val="el-GR"/>
          <w14:ligatures w14:val="none"/>
        </w:rPr>
        <w:t xml:space="preserve"> (Τεκμήριο 12 στην Ένορκη Δήλωση του Ν</w:t>
      </w:r>
      <w:r w:rsidR="00EA2E44">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Π</w:t>
      </w:r>
      <w:r w:rsidR="00EA2E44">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ημερομηνίας 06.07.2021, που συνόδευε και υποστήριζε τη δια κλήσεως Αίτηση για έκδοση του προσβαλλόμενου εντάλματος </w:t>
      </w:r>
      <w:r w:rsidRPr="00185389">
        <w:rPr>
          <w:rFonts w:ascii="Bookman Old Style" w:hAnsi="Bookman Old Style" w:cs="Times New Roman"/>
          <w:iCs/>
          <w:kern w:val="0"/>
          <w:sz w:val="28"/>
          <w:szCs w:val="28"/>
          <w14:ligatures w14:val="none"/>
        </w:rPr>
        <w:t>Mandamus</w:t>
      </w:r>
      <w:r w:rsidRPr="00185389">
        <w:rPr>
          <w:rFonts w:ascii="Bookman Old Style" w:hAnsi="Bookman Old Style" w:cs="Times New Roman"/>
          <w:iCs/>
          <w:kern w:val="0"/>
          <w:sz w:val="28"/>
          <w:szCs w:val="28"/>
          <w:lang w:val="el-GR"/>
          <w14:ligatures w14:val="none"/>
        </w:rPr>
        <w:t>) παρουσιαζόταν να παραχωρούνται στον ως άνω Ν</w:t>
      </w:r>
      <w:r w:rsidR="00EA2E44">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Π</w:t>
      </w:r>
      <w:r w:rsidR="00EA2E44">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υφιστάμενο ήδη μέτοχο της Εταιρείας, 250 μετοχές της </w:t>
      </w:r>
      <w:r w:rsidR="0005378C">
        <w:rPr>
          <w:rFonts w:ascii="Bookman Old Style" w:hAnsi="Bookman Old Style" w:cs="Times New Roman"/>
          <w:iCs/>
          <w:kern w:val="0"/>
          <w:sz w:val="28"/>
          <w:szCs w:val="28"/>
          <w:lang w:val="el-GR"/>
          <w14:ligatures w14:val="none"/>
        </w:rPr>
        <w:t xml:space="preserve">τελευταίας, </w:t>
      </w:r>
      <w:r w:rsidRPr="00185389">
        <w:rPr>
          <w:rFonts w:ascii="Bookman Old Style" w:hAnsi="Bookman Old Style" w:cs="Times New Roman"/>
          <w:iCs/>
          <w:kern w:val="0"/>
          <w:sz w:val="28"/>
          <w:szCs w:val="28"/>
          <w:lang w:val="el-GR"/>
          <w14:ligatures w14:val="none"/>
        </w:rPr>
        <w:t xml:space="preserve">ως επίσης 350 μετοχές της ίδιας </w:t>
      </w:r>
      <w:r w:rsidR="0005378C">
        <w:rPr>
          <w:rFonts w:ascii="Bookman Old Style" w:hAnsi="Bookman Old Style" w:cs="Times New Roman"/>
          <w:iCs/>
          <w:kern w:val="0"/>
          <w:sz w:val="28"/>
          <w:szCs w:val="28"/>
          <w:lang w:val="el-GR"/>
          <w14:ligatures w14:val="none"/>
        </w:rPr>
        <w:t>Ε</w:t>
      </w:r>
      <w:r w:rsidRPr="00185389">
        <w:rPr>
          <w:rFonts w:ascii="Bookman Old Style" w:hAnsi="Bookman Old Style" w:cs="Times New Roman"/>
          <w:iCs/>
          <w:kern w:val="0"/>
          <w:sz w:val="28"/>
          <w:szCs w:val="28"/>
          <w:lang w:val="el-GR"/>
          <w14:ligatures w14:val="none"/>
        </w:rPr>
        <w:t>ταιρείας, στον Χ</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Κ</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Ως προκρίθηκε από την </w:t>
      </w:r>
      <w:proofErr w:type="spellStart"/>
      <w:r w:rsidRPr="00185389">
        <w:rPr>
          <w:rFonts w:ascii="Bookman Old Style" w:hAnsi="Bookman Old Style" w:cs="Times New Roman"/>
          <w:iCs/>
          <w:kern w:val="0"/>
          <w:sz w:val="28"/>
          <w:szCs w:val="28"/>
          <w:lang w:val="el-GR"/>
          <w14:ligatures w14:val="none"/>
        </w:rPr>
        <w:t>αιτήτρια</w:t>
      </w:r>
      <w:proofErr w:type="spellEnd"/>
      <w:r w:rsidRPr="00185389">
        <w:rPr>
          <w:rFonts w:ascii="Bookman Old Style" w:hAnsi="Bookman Old Style" w:cs="Times New Roman"/>
          <w:iCs/>
          <w:kern w:val="0"/>
          <w:sz w:val="28"/>
          <w:szCs w:val="28"/>
          <w:lang w:val="el-GR"/>
          <w14:ligatures w14:val="none"/>
        </w:rPr>
        <w:t xml:space="preserve"> Εταιρεία, παρά το γεγονός ότι οι υφιστάμενοι μέτοχοι της, ήτοι ο Α</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Π</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ο Χ</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Β</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και ο Ο</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Χ</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δεν ενδιαφέρθηκαν για την παραχώρηση νέων μετοχών, όταν ο Ν</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Π</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διευθυντής, μέτοχος και γραμματέας της ως άνω Εταιρείας προχώρησε στην καταχώριση του σχετικού Εντύπου ΗΕ12 στο Γραφείο του Εφόρου Εταιρειών, τα ως άνω τρία πρόσωπα, που μαζί με τον Ν</w:t>
      </w:r>
      <w:r w:rsidR="0005378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Π</w:t>
      </w:r>
      <w:r w:rsidR="0005378C">
        <w:rPr>
          <w:rFonts w:ascii="Bookman Old Style" w:hAnsi="Bookman Old Style" w:cs="Times New Roman"/>
          <w:iCs/>
          <w:kern w:val="0"/>
          <w:sz w:val="28"/>
          <w:szCs w:val="28"/>
          <w:lang w:val="el-GR"/>
          <w14:ligatures w14:val="none"/>
        </w:rPr>
        <w:t>.</w:t>
      </w:r>
      <w:r w:rsidR="0028419D">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 xml:space="preserve">αποτελούσαν τους αρχικούς μετόχους της, προέβησαν σε διάφορες παραστάσεις στον Έφορο Εταιρειών, με τον τελευταίο να καλεί σε συνάντηση τα μέρη και τους δικηγόρους τους, χωρίς όμως να γεφυρώσει ή να συμβιβάσει τις μεταξύ τους διαφορές. Τελικά, ο Έφορος Εταιρειών αρνήθηκε να προχωρήσει στην καταχώριση </w:t>
      </w:r>
      <w:r w:rsidR="00552A94">
        <w:rPr>
          <w:rFonts w:ascii="Bookman Old Style" w:hAnsi="Bookman Old Style" w:cs="Times New Roman"/>
          <w:iCs/>
          <w:kern w:val="0"/>
          <w:sz w:val="28"/>
          <w:szCs w:val="28"/>
          <w:lang w:val="el-GR"/>
          <w14:ligatures w14:val="none"/>
        </w:rPr>
        <w:t xml:space="preserve">των στοιχείων που περιλάμβανε το ως άνω Έντυπο </w:t>
      </w:r>
      <w:r w:rsidRPr="00185389">
        <w:rPr>
          <w:rFonts w:ascii="Bookman Old Style" w:hAnsi="Bookman Old Style" w:cs="Times New Roman"/>
          <w:iCs/>
          <w:kern w:val="0"/>
          <w:sz w:val="28"/>
          <w:szCs w:val="28"/>
          <w:lang w:val="el-GR"/>
          <w14:ligatures w14:val="none"/>
        </w:rPr>
        <w:t>ΗΕ12</w:t>
      </w:r>
      <w:r w:rsidR="00552A94">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 xml:space="preserve">Ενόψει αυτής της εξέλιξης, η Εταιρεία, αφού εξασφάλισε σχετική άδεια από το Ανώτατο Δικαστήριο, καταχώρισε </w:t>
      </w:r>
      <w:r w:rsidR="0028419D">
        <w:rPr>
          <w:rFonts w:ascii="Bookman Old Style" w:hAnsi="Bookman Old Style" w:cs="Times New Roman"/>
          <w:iCs/>
          <w:kern w:val="0"/>
          <w:sz w:val="28"/>
          <w:szCs w:val="28"/>
          <w:lang w:val="el-GR"/>
          <w14:ligatures w14:val="none"/>
        </w:rPr>
        <w:t xml:space="preserve">δια κλήσεως </w:t>
      </w:r>
      <w:r w:rsidRPr="00185389">
        <w:rPr>
          <w:rFonts w:ascii="Bookman Old Style" w:hAnsi="Bookman Old Style" w:cs="Times New Roman"/>
          <w:iCs/>
          <w:kern w:val="0"/>
          <w:sz w:val="28"/>
          <w:szCs w:val="28"/>
          <w:lang w:val="el-GR"/>
          <w14:ligatures w14:val="none"/>
        </w:rPr>
        <w:t xml:space="preserve">Αίτηση, στα πλαίσια της οποίας εκδόθηκε το ως άνω ένταλμα </w:t>
      </w:r>
      <w:r w:rsidRPr="00185389">
        <w:rPr>
          <w:rFonts w:ascii="Bookman Old Style" w:hAnsi="Bookman Old Style" w:cs="Times New Roman"/>
          <w:iCs/>
          <w:kern w:val="0"/>
          <w:sz w:val="28"/>
          <w:szCs w:val="28"/>
          <w14:ligatures w14:val="none"/>
        </w:rPr>
        <w:t>Mandamus</w:t>
      </w:r>
      <w:r w:rsidR="00552A94">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 xml:space="preserve">Το Πρωτόδικο Δικαστήριο απέρριψε τις ενστάσεις που στο μεταξύ καταχωρήθηκαν τόσο από τον Έφορο Εταιρειών </w:t>
      </w:r>
      <w:r w:rsidRPr="00185389">
        <w:rPr>
          <w:rFonts w:ascii="Bookman Old Style" w:hAnsi="Bookman Old Style" w:cs="Times New Roman"/>
          <w:iCs/>
          <w:kern w:val="0"/>
          <w:sz w:val="28"/>
          <w:szCs w:val="28"/>
          <w:lang w:val="el-GR"/>
          <w14:ligatures w14:val="none"/>
        </w:rPr>
        <w:lastRenderedPageBreak/>
        <w:t>όσο και από τους πιο πάνω τρεις διαφωνούντες μετόχους οι οποίοι εμφανίστηκαν στη διαδικασία</w:t>
      </w:r>
      <w:r w:rsidR="00D17189">
        <w:rPr>
          <w:rFonts w:ascii="Bookman Old Style" w:hAnsi="Bookman Old Style" w:cs="Times New Roman"/>
          <w:iCs/>
          <w:kern w:val="0"/>
          <w:sz w:val="28"/>
          <w:szCs w:val="28"/>
          <w:lang w:val="el-GR"/>
          <w14:ligatures w14:val="none"/>
        </w:rPr>
        <w:t xml:space="preserve">. </w:t>
      </w:r>
    </w:p>
    <w:p w14:paraId="46449AE4" w14:textId="1AAD25D6" w:rsidR="00185389" w:rsidRDefault="00185389" w:rsidP="00185389">
      <w:pPr>
        <w:tabs>
          <w:tab w:val="left" w:pos="567"/>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Έντεκα συνολικά </w:t>
      </w:r>
      <w:r w:rsidR="00DA23FF">
        <w:rPr>
          <w:rFonts w:ascii="Bookman Old Style" w:hAnsi="Bookman Old Style" w:cs="Times New Roman"/>
          <w:iCs/>
          <w:kern w:val="0"/>
          <w:sz w:val="28"/>
          <w:szCs w:val="28"/>
          <w:lang w:val="el-GR"/>
          <w14:ligatures w14:val="none"/>
        </w:rPr>
        <w:t>Λ</w:t>
      </w:r>
      <w:r w:rsidRPr="00185389">
        <w:rPr>
          <w:rFonts w:ascii="Bookman Old Style" w:hAnsi="Bookman Old Style" w:cs="Times New Roman"/>
          <w:iCs/>
          <w:kern w:val="0"/>
          <w:sz w:val="28"/>
          <w:szCs w:val="28"/>
          <w:lang w:val="el-GR"/>
          <w14:ligatures w14:val="none"/>
        </w:rPr>
        <w:t xml:space="preserve">όγους </w:t>
      </w:r>
      <w:r w:rsidR="00DA23FF">
        <w:rPr>
          <w:rFonts w:ascii="Bookman Old Style" w:hAnsi="Bookman Old Style" w:cs="Times New Roman"/>
          <w:iCs/>
          <w:kern w:val="0"/>
          <w:sz w:val="28"/>
          <w:szCs w:val="28"/>
          <w:lang w:val="el-GR"/>
          <w14:ligatures w14:val="none"/>
        </w:rPr>
        <w:t>Έ</w:t>
      </w:r>
      <w:r w:rsidRPr="00185389">
        <w:rPr>
          <w:rFonts w:ascii="Bookman Old Style" w:hAnsi="Bookman Old Style" w:cs="Times New Roman"/>
          <w:iCs/>
          <w:kern w:val="0"/>
          <w:sz w:val="28"/>
          <w:szCs w:val="28"/>
          <w:lang w:val="el-GR"/>
          <w14:ligatures w14:val="none"/>
        </w:rPr>
        <w:t>φεσης προέκριναν οι ως άνω διαφωνούντες μέτοχοι της Εταιρείας, προσβάλλοντας την Πρωτόδικη Απόφαση. Ωστόσο, κατά το στάδιο της ακρόασης της παρούσας</w:t>
      </w:r>
      <w:r w:rsidR="00D17189">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απέσυραν τους </w:t>
      </w:r>
      <w:r w:rsidR="00DA23FF">
        <w:rPr>
          <w:rFonts w:ascii="Bookman Old Style" w:hAnsi="Bookman Old Style" w:cs="Times New Roman"/>
          <w:iCs/>
          <w:kern w:val="0"/>
          <w:sz w:val="28"/>
          <w:szCs w:val="28"/>
          <w:lang w:val="el-GR"/>
          <w14:ligatures w14:val="none"/>
        </w:rPr>
        <w:t>Λ</w:t>
      </w:r>
      <w:r w:rsidRPr="00185389">
        <w:rPr>
          <w:rFonts w:ascii="Bookman Old Style" w:hAnsi="Bookman Old Style" w:cs="Times New Roman"/>
          <w:iCs/>
          <w:kern w:val="0"/>
          <w:sz w:val="28"/>
          <w:szCs w:val="28"/>
          <w:lang w:val="el-GR"/>
          <w14:ligatures w14:val="none"/>
        </w:rPr>
        <w:t xml:space="preserve">όγους </w:t>
      </w:r>
      <w:r w:rsidR="00DA23FF">
        <w:rPr>
          <w:rFonts w:ascii="Bookman Old Style" w:hAnsi="Bookman Old Style" w:cs="Times New Roman"/>
          <w:iCs/>
          <w:kern w:val="0"/>
          <w:sz w:val="28"/>
          <w:szCs w:val="28"/>
          <w:lang w:val="el-GR"/>
          <w14:ligatures w14:val="none"/>
        </w:rPr>
        <w:t>Έ</w:t>
      </w:r>
      <w:r w:rsidRPr="00185389">
        <w:rPr>
          <w:rFonts w:ascii="Bookman Old Style" w:hAnsi="Bookman Old Style" w:cs="Times New Roman"/>
          <w:iCs/>
          <w:kern w:val="0"/>
          <w:sz w:val="28"/>
          <w:szCs w:val="28"/>
          <w:lang w:val="el-GR"/>
          <w14:ligatures w14:val="none"/>
        </w:rPr>
        <w:t xml:space="preserve">φεσης 5, 9 και 11. </w:t>
      </w:r>
    </w:p>
    <w:p w14:paraId="4ADD3169" w14:textId="22BD6A54" w:rsidR="004C64A6" w:rsidRPr="00185389" w:rsidRDefault="004C64A6" w:rsidP="004C64A6">
      <w:pPr>
        <w:tabs>
          <w:tab w:val="left" w:pos="567"/>
        </w:tabs>
        <w:spacing w:before="240" w:after="0" w:line="480" w:lineRule="auto"/>
        <w:ind w:right="28"/>
        <w:jc w:val="both"/>
        <w:rPr>
          <w:rFonts w:ascii="Bookman Old Style" w:hAnsi="Bookman Old Style"/>
          <w:sz w:val="28"/>
          <w:szCs w:val="28"/>
          <w:lang w:val="el-GR" w:bidi="he-IL"/>
        </w:rPr>
      </w:pPr>
      <w:r>
        <w:rPr>
          <w:rFonts w:ascii="Bookman Old Style" w:hAnsi="Bookman Old Style" w:cs="Times New Roman"/>
          <w:iCs/>
          <w:kern w:val="0"/>
          <w:sz w:val="28"/>
          <w:szCs w:val="28"/>
          <w:lang w:val="el-GR"/>
          <w14:ligatures w14:val="none"/>
        </w:rPr>
        <w:tab/>
      </w:r>
      <w:r w:rsidRPr="00185389">
        <w:rPr>
          <w:rFonts w:ascii="Bookman Old Style" w:hAnsi="Bookman Old Style" w:cs="Times New Roman"/>
          <w:iCs/>
          <w:kern w:val="0"/>
          <w:sz w:val="28"/>
          <w:szCs w:val="28"/>
          <w:lang w:val="el-GR"/>
          <w14:ligatures w14:val="none"/>
        </w:rPr>
        <w:t xml:space="preserve">Με τις τελικές τους εισηγήσεις, οι </w:t>
      </w:r>
      <w:proofErr w:type="spellStart"/>
      <w:r w:rsidRPr="00185389">
        <w:rPr>
          <w:rFonts w:ascii="Bookman Old Style" w:hAnsi="Bookman Old Style" w:cs="Times New Roman"/>
          <w:iCs/>
          <w:kern w:val="0"/>
          <w:sz w:val="28"/>
          <w:szCs w:val="28"/>
          <w:lang w:val="el-GR"/>
          <w14:ligatures w14:val="none"/>
        </w:rPr>
        <w:t>ευπαίδευτοι</w:t>
      </w:r>
      <w:proofErr w:type="spellEnd"/>
      <w:r w:rsidRPr="00185389">
        <w:rPr>
          <w:rFonts w:ascii="Bookman Old Style" w:hAnsi="Bookman Old Style" w:cs="Times New Roman"/>
          <w:iCs/>
          <w:kern w:val="0"/>
          <w:sz w:val="28"/>
          <w:szCs w:val="28"/>
          <w:lang w:val="el-GR"/>
          <w14:ligatures w14:val="none"/>
        </w:rPr>
        <w:t xml:space="preserve"> συνήγοροι υποστήριξαν τις εκατέρωθεν θέσεις τους, παραπέμποντας ταυτόχρονα σε σχετική με τα ζητήματα που αναδείκνυαν νομοθεσία και νομολογία. Έ</w:t>
      </w:r>
      <w:r w:rsidRPr="00185389">
        <w:rPr>
          <w:rFonts w:ascii="Bookman Old Style" w:eastAsia="Calibri" w:hAnsi="Bookman Old Style" w:cs="Calibri"/>
          <w:sz w:val="28"/>
          <w:szCs w:val="28"/>
          <w:lang w:val="el-GR" w:bidi="en-US"/>
        </w:rPr>
        <w:t xml:space="preserve">χουμε εξετάσει </w:t>
      </w:r>
      <w:r w:rsidRPr="00185389">
        <w:rPr>
          <w:rFonts w:ascii="Bookman Old Style" w:hAnsi="Bookman Old Style"/>
          <w:sz w:val="28"/>
          <w:szCs w:val="28"/>
          <w:lang w:val="el-GR" w:bidi="he-IL"/>
        </w:rPr>
        <w:t xml:space="preserve">με πολλή προσοχή τις θέσεις, αναφορές και εισηγήσεις των συνηγόρων, </w:t>
      </w:r>
      <w:r w:rsidRPr="00185389">
        <w:rPr>
          <w:rFonts w:ascii="Bookman Old Style" w:eastAsia="Calibri" w:hAnsi="Bookman Old Style" w:cs="Calibri"/>
          <w:sz w:val="28"/>
          <w:szCs w:val="28"/>
          <w:lang w:val="el-GR" w:bidi="en-US"/>
        </w:rPr>
        <w:t xml:space="preserve">τη νομολογία και αυθεντίες στις οποίες παρέπεμψαν, όπως και άλλη, </w:t>
      </w:r>
      <w:r w:rsidRPr="00185389">
        <w:rPr>
          <w:rFonts w:ascii="Bookman Old Style" w:hAnsi="Bookman Old Style"/>
          <w:sz w:val="28"/>
          <w:szCs w:val="28"/>
          <w:lang w:val="el-GR" w:bidi="he-IL"/>
        </w:rPr>
        <w:t xml:space="preserve">σχετική με τα ζητήματα που απασχολούν στην παρούσα, έχοντας διεξέλθει και προσεχτικά μελετήσει την προσβαλλόμενη απόφαση και τις περιστάσεις που περιβάλλουν την υπόθεση ως τέθηκαν υπόψη του Πρωτόδικου Δικαστηρίου.  </w:t>
      </w:r>
    </w:p>
    <w:p w14:paraId="0A376D9A" w14:textId="39979B83" w:rsidR="00185389" w:rsidRPr="00185389" w:rsidRDefault="00185389" w:rsidP="00185389">
      <w:pPr>
        <w:tabs>
          <w:tab w:val="left" w:pos="567"/>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Απασχολεί κατά προτεραιότητα η εισήγηση της πλευράς της εφεσίβλητης, προδικαστική ένσταση, ως χαρακτηρίζεται από τους </w:t>
      </w:r>
      <w:proofErr w:type="spellStart"/>
      <w:r w:rsidRPr="00185389">
        <w:rPr>
          <w:rFonts w:ascii="Bookman Old Style" w:hAnsi="Bookman Old Style" w:cs="Times New Roman"/>
          <w:iCs/>
          <w:kern w:val="0"/>
          <w:sz w:val="28"/>
          <w:szCs w:val="28"/>
          <w:lang w:val="el-GR"/>
          <w14:ligatures w14:val="none"/>
        </w:rPr>
        <w:t>ευπαίδευτους</w:t>
      </w:r>
      <w:proofErr w:type="spellEnd"/>
      <w:r w:rsidRPr="00185389">
        <w:rPr>
          <w:rFonts w:ascii="Bookman Old Style" w:hAnsi="Bookman Old Style" w:cs="Times New Roman"/>
          <w:iCs/>
          <w:kern w:val="0"/>
          <w:sz w:val="28"/>
          <w:szCs w:val="28"/>
          <w:lang w:val="el-GR"/>
          <w14:ligatures w14:val="none"/>
        </w:rPr>
        <w:t xml:space="preserve"> δικηγόρους της τελευταίας, η οποία εστιάζεται στο δικαίωμα των </w:t>
      </w:r>
      <w:proofErr w:type="spellStart"/>
      <w:r w:rsidRPr="00185389">
        <w:rPr>
          <w:rFonts w:ascii="Bookman Old Style" w:hAnsi="Bookman Old Style" w:cs="Times New Roman"/>
          <w:iCs/>
          <w:kern w:val="0"/>
          <w:sz w:val="28"/>
          <w:szCs w:val="28"/>
          <w:lang w:val="el-GR"/>
          <w14:ligatures w14:val="none"/>
        </w:rPr>
        <w:t>εφεσειόντων</w:t>
      </w:r>
      <w:proofErr w:type="spellEnd"/>
      <w:r w:rsidRPr="00185389">
        <w:rPr>
          <w:rFonts w:ascii="Bookman Old Style" w:hAnsi="Bookman Old Style" w:cs="Times New Roman"/>
          <w:iCs/>
          <w:kern w:val="0"/>
          <w:sz w:val="28"/>
          <w:szCs w:val="28"/>
          <w:lang w:val="el-GR"/>
          <w14:ligatures w14:val="none"/>
        </w:rPr>
        <w:t xml:space="preserve"> να εφεσιβάλουν την Πρωτόδικη Απόφαση. Οι τελευταίοι, προκρίνεται, ως Ενδιαφερόμενα Μέρη, είχαν μόνο τυπικό </w:t>
      </w:r>
      <w:r w:rsidRPr="00185389">
        <w:rPr>
          <w:rFonts w:ascii="Bookman Old Style" w:hAnsi="Bookman Old Style" w:cs="Times New Roman"/>
          <w:iCs/>
          <w:kern w:val="0"/>
          <w:sz w:val="28"/>
          <w:szCs w:val="28"/>
          <w:lang w:val="el-GR"/>
          <w14:ligatures w14:val="none"/>
        </w:rPr>
        <w:lastRenderedPageBreak/>
        <w:t xml:space="preserve">ρόλο στην πρωτοβάθμια διαδικασία. Δόθηκε σε αυτούς από το Δικαστήριο η ευκαιρία να ακουστούν, προκειμένου να γνωρίζουν το αποτέλεσμα της Πρωτόδικης Απόφασης. Το αντικείμενο και η ουσία του </w:t>
      </w:r>
      <w:proofErr w:type="spellStart"/>
      <w:r w:rsidRPr="00185389">
        <w:rPr>
          <w:rFonts w:ascii="Bookman Old Style" w:hAnsi="Bookman Old Style" w:cs="Times New Roman"/>
          <w:iCs/>
          <w:kern w:val="0"/>
          <w:sz w:val="28"/>
          <w:szCs w:val="28"/>
          <w:lang w:val="el-GR"/>
          <w14:ligatures w14:val="none"/>
        </w:rPr>
        <w:t>εκδοθέντος</w:t>
      </w:r>
      <w:proofErr w:type="spellEnd"/>
      <w:r w:rsidRPr="00185389">
        <w:rPr>
          <w:rFonts w:ascii="Bookman Old Style" w:hAnsi="Bookman Old Style" w:cs="Times New Roman"/>
          <w:iCs/>
          <w:kern w:val="0"/>
          <w:sz w:val="28"/>
          <w:szCs w:val="28"/>
          <w:lang w:val="el-GR"/>
          <w14:ligatures w14:val="none"/>
        </w:rPr>
        <w:t xml:space="preserve"> εντάλματος </w:t>
      </w:r>
      <w:r w:rsidRPr="00185389">
        <w:rPr>
          <w:rFonts w:ascii="Bookman Old Style" w:hAnsi="Bookman Old Style" w:cs="Times New Roman"/>
          <w:iCs/>
          <w:kern w:val="0"/>
          <w:sz w:val="28"/>
          <w:szCs w:val="28"/>
          <w14:ligatures w14:val="none"/>
        </w:rPr>
        <w:t>Mandamus</w:t>
      </w:r>
      <w:r w:rsidRPr="00185389">
        <w:rPr>
          <w:rFonts w:ascii="Bookman Old Style" w:hAnsi="Bookman Old Style" w:cs="Times New Roman"/>
          <w:iCs/>
          <w:kern w:val="0"/>
          <w:sz w:val="28"/>
          <w:szCs w:val="28"/>
          <w:lang w:val="el-GR"/>
          <w14:ligatures w14:val="none"/>
        </w:rPr>
        <w:t xml:space="preserve">, δεν έχει να κάνει με αυτούς. Ούτε η Πρωτόδικη Απόφαση απευθύνεται στα Ενδιαφερόμενα Μέρη. Αφορά την επιτακτική υποχρέωση του Εφόρου Εταιρειών να εφαρμόσει τον νόμο, χωρίς να σχετίζεται με τις όποιες διαφορές των μετόχων της Εταιρείας και τους ισχυρισμούς των Ενδιαφερόμενων Μερών. Με δεδομένο, προσθέτουν, ότι ο Έφορος Εταιρειών, τον οποίο αφορούσε η προσβαλλόμενη απόφαση, συμμορφώθηκε με το υπό συζήτηση διάταγμα </w:t>
      </w:r>
      <w:r w:rsidRPr="00185389">
        <w:rPr>
          <w:rFonts w:ascii="Bookman Old Style" w:hAnsi="Bookman Old Style" w:cs="Times New Roman"/>
          <w:iCs/>
          <w:kern w:val="0"/>
          <w:sz w:val="28"/>
          <w:szCs w:val="28"/>
          <w14:ligatures w14:val="none"/>
        </w:rPr>
        <w:t>Mandamus</w:t>
      </w:r>
      <w:r w:rsidRPr="00185389">
        <w:rPr>
          <w:rFonts w:ascii="Bookman Old Style" w:hAnsi="Bookman Old Style" w:cs="Times New Roman"/>
          <w:iCs/>
          <w:kern w:val="0"/>
          <w:sz w:val="28"/>
          <w:szCs w:val="28"/>
          <w:lang w:val="el-GR"/>
          <w14:ligatures w14:val="none"/>
        </w:rPr>
        <w:t xml:space="preserve"> χωρίς να εφεσιβάλει την Πρωτόδικη Απόφαση, η καταχώρηση από μέρους των Ενδιαφερόμενων Μερών της υπό συζήτηση έφεσης θα πρέπει να θεωρηθεί απαράδεκτη και παράτυπη. </w:t>
      </w:r>
    </w:p>
    <w:p w14:paraId="0B7469DE" w14:textId="59A1DA73" w:rsidR="00185389" w:rsidRDefault="00185389" w:rsidP="00185389">
      <w:pPr>
        <w:tabs>
          <w:tab w:val="left" w:pos="567"/>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r>
      <w:r w:rsidR="0028419D">
        <w:rPr>
          <w:rFonts w:ascii="Bookman Old Style" w:hAnsi="Bookman Old Style" w:cs="Times New Roman"/>
          <w:iCs/>
          <w:kern w:val="0"/>
          <w:sz w:val="28"/>
          <w:szCs w:val="28"/>
          <w:lang w:val="el-GR"/>
          <w14:ligatures w14:val="none"/>
        </w:rPr>
        <w:t>Η</w:t>
      </w:r>
      <w:r w:rsidRPr="00185389">
        <w:rPr>
          <w:rFonts w:ascii="Bookman Old Style" w:hAnsi="Bookman Old Style" w:cs="Times New Roman"/>
          <w:iCs/>
          <w:kern w:val="0"/>
          <w:sz w:val="28"/>
          <w:szCs w:val="28"/>
          <w:lang w:val="el-GR"/>
          <w14:ligatures w14:val="none"/>
        </w:rPr>
        <w:t xml:space="preserve"> ως άνω προσέγγιση δεν μας βρίσκει σύμφωνους. </w:t>
      </w:r>
      <w:r w:rsidR="00BA770F">
        <w:rPr>
          <w:rFonts w:ascii="Bookman Old Style" w:hAnsi="Bookman Old Style" w:cs="Times New Roman"/>
          <w:iCs/>
          <w:kern w:val="0"/>
          <w:sz w:val="28"/>
          <w:szCs w:val="28"/>
          <w:lang w:val="el-GR"/>
          <w14:ligatures w14:val="none"/>
        </w:rPr>
        <w:t>Α</w:t>
      </w:r>
      <w:r w:rsidR="00BA770F" w:rsidRPr="00185389">
        <w:rPr>
          <w:rFonts w:ascii="Bookman Old Style" w:hAnsi="Bookman Old Style" w:cs="Times New Roman"/>
          <w:iCs/>
          <w:kern w:val="0"/>
          <w:sz w:val="28"/>
          <w:szCs w:val="28"/>
          <w:lang w:val="el-GR"/>
          <w14:ligatures w14:val="none"/>
        </w:rPr>
        <w:t xml:space="preserve">διαμφισβήτητο παρέμεινε το γεγονός ότι τα αποτελέσματα της εγγραφής από τον Έφορο Εταιρειών των γνωστοποιήσεων του σχετικού Εντύπου ΗΕ12, ως το προσβαλλόμενο ένταλμα του Δικαστηρίου, άμεσα και δραστικά θα επηρεάσουν τα συμφέροντα </w:t>
      </w:r>
      <w:r w:rsidR="00BA770F">
        <w:rPr>
          <w:rFonts w:ascii="Bookman Old Style" w:hAnsi="Bookman Old Style" w:cs="Times New Roman"/>
          <w:iCs/>
          <w:kern w:val="0"/>
          <w:sz w:val="28"/>
          <w:szCs w:val="28"/>
          <w:lang w:val="el-GR"/>
          <w14:ligatures w14:val="none"/>
        </w:rPr>
        <w:t xml:space="preserve">των Ενδιαφερόμενων Μερών – </w:t>
      </w:r>
      <w:proofErr w:type="spellStart"/>
      <w:r w:rsidR="00BA770F">
        <w:rPr>
          <w:rFonts w:ascii="Bookman Old Style" w:hAnsi="Bookman Old Style" w:cs="Times New Roman"/>
          <w:iCs/>
          <w:kern w:val="0"/>
          <w:sz w:val="28"/>
          <w:szCs w:val="28"/>
          <w:lang w:val="el-GR"/>
          <w14:ligatures w14:val="none"/>
        </w:rPr>
        <w:t>εφεσειόντων</w:t>
      </w:r>
      <w:proofErr w:type="spellEnd"/>
      <w:r w:rsidR="00BA770F">
        <w:rPr>
          <w:rFonts w:ascii="Bookman Old Style" w:hAnsi="Bookman Old Style" w:cs="Times New Roman"/>
          <w:iCs/>
          <w:kern w:val="0"/>
          <w:sz w:val="28"/>
          <w:szCs w:val="28"/>
          <w:lang w:val="el-GR"/>
          <w14:ligatures w14:val="none"/>
        </w:rPr>
        <w:t xml:space="preserve">, </w:t>
      </w:r>
      <w:r w:rsidR="00BA770F" w:rsidRPr="00185389">
        <w:rPr>
          <w:rFonts w:ascii="Bookman Old Style" w:hAnsi="Bookman Old Style" w:cs="Times New Roman"/>
          <w:iCs/>
          <w:kern w:val="0"/>
          <w:sz w:val="28"/>
          <w:szCs w:val="28"/>
          <w:lang w:val="el-GR"/>
          <w14:ligatures w14:val="none"/>
        </w:rPr>
        <w:t>στην Εταιρεία.</w:t>
      </w:r>
      <w:r w:rsidR="00BA770F">
        <w:rPr>
          <w:rFonts w:ascii="Bookman Old Style" w:hAnsi="Bookman Old Style" w:cs="Times New Roman"/>
          <w:iCs/>
          <w:kern w:val="0"/>
          <w:sz w:val="28"/>
          <w:szCs w:val="28"/>
          <w:lang w:val="el-GR"/>
          <w14:ligatures w14:val="none"/>
        </w:rPr>
        <w:t xml:space="preserve"> Οι τελευταίοι, άλλωστε, </w:t>
      </w:r>
      <w:r w:rsidRPr="00185389">
        <w:rPr>
          <w:rFonts w:ascii="Bookman Old Style" w:hAnsi="Bookman Old Style" w:cs="Times New Roman"/>
          <w:iCs/>
          <w:kern w:val="0"/>
          <w:sz w:val="28"/>
          <w:szCs w:val="28"/>
          <w:lang w:val="el-GR"/>
          <w14:ligatures w14:val="none"/>
        </w:rPr>
        <w:t xml:space="preserve">συμμετείχαν στην πρωτόδικη διαδικασία προωθώντας σχετική ένσταση και αναπτύσσοντας τις θέσεις τους. Συμμετοχή που το ίδιο το Δικαστήριο προκάλεσε, ως αποτέλεσμα </w:t>
      </w:r>
      <w:r w:rsidRPr="00185389">
        <w:rPr>
          <w:rFonts w:ascii="Bookman Old Style" w:hAnsi="Bookman Old Style" w:cs="Times New Roman"/>
          <w:iCs/>
          <w:kern w:val="0"/>
          <w:sz w:val="28"/>
          <w:szCs w:val="28"/>
          <w:lang w:val="el-GR"/>
          <w14:ligatures w14:val="none"/>
        </w:rPr>
        <w:lastRenderedPageBreak/>
        <w:t xml:space="preserve">των οδηγιών του όπως η δια κλήσεως Αίτηση, για την καταχώρηση της οποίας παραχώρησε σχετική άδεια, επιδοθεί και στα συγκεκριμένα πρόσωπα - μετόχους της </w:t>
      </w:r>
      <w:proofErr w:type="spellStart"/>
      <w:r w:rsidRPr="00185389">
        <w:rPr>
          <w:rFonts w:ascii="Bookman Old Style" w:hAnsi="Bookman Old Style" w:cs="Times New Roman"/>
          <w:iCs/>
          <w:kern w:val="0"/>
          <w:sz w:val="28"/>
          <w:szCs w:val="28"/>
          <w:lang w:val="el-GR"/>
          <w14:ligatures w14:val="none"/>
        </w:rPr>
        <w:t>αιτήτριας</w:t>
      </w:r>
      <w:proofErr w:type="spellEnd"/>
      <w:r w:rsidRPr="00185389">
        <w:rPr>
          <w:rFonts w:ascii="Bookman Old Style" w:hAnsi="Bookman Old Style" w:cs="Times New Roman"/>
          <w:iCs/>
          <w:kern w:val="0"/>
          <w:sz w:val="28"/>
          <w:szCs w:val="28"/>
          <w:lang w:val="el-GR"/>
          <w14:ligatures w14:val="none"/>
        </w:rPr>
        <w:t xml:space="preserve"> εταιρείας, αναγνωρίζοντας προφανώς το ενδιαφέρον τους για το ζήτημα. Αποτελώντας κατά τον πιο πάνω τρόπο μέρη της Πρωτόδικης Διαδικασίας, ο περιορισμός καθ’ οιονδήποτε τρόπο, είτε των ουσιαστικών δικαιωμάτων τους είτε των δικονομικών δυνατοτήτων τους ως διαδίκων, κατά τον τρόπο που εισηγείται τούτο η πλευρά της εφεσίβλητης στην παρούσα, (αποστερώντας τους ουσιαστικά το δικαίωμα πρόσβασης στο δευτεροβάθμιο Δικαστήριο) θα ήταν ανεπίτρεπτος και αδικαιολόγητος. </w:t>
      </w:r>
    </w:p>
    <w:p w14:paraId="012DA076" w14:textId="34B7CA0E" w:rsidR="0028419D" w:rsidRPr="008760F7" w:rsidRDefault="0028419D" w:rsidP="0028419D">
      <w:pPr>
        <w:tabs>
          <w:tab w:val="left" w:pos="567"/>
        </w:tabs>
        <w:spacing w:before="240" w:after="0" w:line="480" w:lineRule="auto"/>
        <w:ind w:right="28"/>
        <w:jc w:val="both"/>
        <w:rPr>
          <w:rFonts w:ascii="Bookman Old Style" w:hAnsi="Bookman Old Style" w:cs="Times New Roman"/>
          <w:iCs/>
          <w:kern w:val="0"/>
          <w:sz w:val="28"/>
          <w:szCs w:val="28"/>
          <w:u w:val="single"/>
          <w:lang w:val="el-GR"/>
          <w14:ligatures w14:val="none"/>
        </w:rPr>
      </w:pPr>
      <w:r>
        <w:rPr>
          <w:rFonts w:ascii="Bookman Old Style" w:hAnsi="Bookman Old Style" w:cs="Times New Roman"/>
          <w:iCs/>
          <w:kern w:val="0"/>
          <w:sz w:val="28"/>
          <w:szCs w:val="28"/>
          <w:lang w:val="el-GR"/>
          <w14:ligatures w14:val="none"/>
        </w:rPr>
        <w:tab/>
      </w:r>
      <w:r w:rsidRPr="00185389">
        <w:rPr>
          <w:rFonts w:ascii="Bookman Old Style" w:hAnsi="Bookman Old Style" w:cs="Times New Roman"/>
          <w:iCs/>
          <w:kern w:val="0"/>
          <w:sz w:val="28"/>
          <w:szCs w:val="28"/>
          <w:lang w:val="el-GR"/>
          <w14:ligatures w14:val="none"/>
        </w:rPr>
        <w:t xml:space="preserve">Το Πρωτόδικο Δικαστήριο, </w:t>
      </w:r>
      <w:r>
        <w:rPr>
          <w:rFonts w:ascii="Bookman Old Style" w:hAnsi="Bookman Old Style" w:cs="Times New Roman"/>
          <w:iCs/>
          <w:kern w:val="0"/>
          <w:sz w:val="28"/>
          <w:szCs w:val="28"/>
          <w:lang w:val="el-GR"/>
          <w14:ligatures w14:val="none"/>
        </w:rPr>
        <w:t xml:space="preserve">προβάλλουν οι </w:t>
      </w:r>
      <w:proofErr w:type="spellStart"/>
      <w:r>
        <w:rPr>
          <w:rFonts w:ascii="Bookman Old Style" w:hAnsi="Bookman Old Style" w:cs="Times New Roman"/>
          <w:iCs/>
          <w:kern w:val="0"/>
          <w:sz w:val="28"/>
          <w:szCs w:val="28"/>
          <w:lang w:val="el-GR"/>
          <w14:ligatures w14:val="none"/>
        </w:rPr>
        <w:t>εφεσείοντες</w:t>
      </w:r>
      <w:proofErr w:type="spellEnd"/>
      <w:r>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λανθασμένα δεν έλαβε υπόψιν ότι το Έντυπο ΗΕ12</w:t>
      </w:r>
      <w:r>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τα στοιχεία του οποίου διέταξε τον Έφορο Εταιρειών να καταχωρίσει, ουδέποτε έχει καταχωρηθεί στον Έφορο Εταιρειών.</w:t>
      </w:r>
      <w:r>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 xml:space="preserve">Υποστηρίζουν, συνακόλουθα, ότι εξέδωσε το προσβαλλόμενο ένταλμα επί </w:t>
      </w:r>
      <w:proofErr w:type="spellStart"/>
      <w:r w:rsidRPr="00185389">
        <w:rPr>
          <w:rFonts w:ascii="Bookman Old Style" w:hAnsi="Bookman Old Style" w:cs="Times New Roman"/>
          <w:iCs/>
          <w:kern w:val="0"/>
          <w:sz w:val="28"/>
          <w:szCs w:val="28"/>
          <w:lang w:val="el-GR"/>
          <w14:ligatures w14:val="none"/>
        </w:rPr>
        <w:t>ματαίω</w:t>
      </w:r>
      <w:proofErr w:type="spellEnd"/>
      <w:r w:rsidRPr="00185389">
        <w:rPr>
          <w:rFonts w:ascii="Bookman Old Style" w:hAnsi="Bookman Old Style" w:cs="Times New Roman"/>
          <w:iCs/>
          <w:kern w:val="0"/>
          <w:sz w:val="28"/>
          <w:szCs w:val="28"/>
          <w:lang w:val="el-GR"/>
          <w14:ligatures w14:val="none"/>
        </w:rPr>
        <w:t>, διατάσσοντας την καταχώριση ανύπαρκτου εγγράφου</w:t>
      </w:r>
      <w:r>
        <w:rPr>
          <w:rFonts w:ascii="Bookman Old Style" w:hAnsi="Bookman Old Style" w:cs="Times New Roman"/>
          <w:iCs/>
          <w:kern w:val="0"/>
          <w:sz w:val="28"/>
          <w:szCs w:val="28"/>
          <w:lang w:val="el-GR"/>
          <w14:ligatures w14:val="none"/>
        </w:rPr>
        <w:t xml:space="preserve"> (1</w:t>
      </w:r>
      <w:r w:rsidRPr="004A545C">
        <w:rPr>
          <w:rFonts w:ascii="Bookman Old Style" w:hAnsi="Bookman Old Style" w:cs="Times New Roman"/>
          <w:iCs/>
          <w:kern w:val="0"/>
          <w:sz w:val="28"/>
          <w:szCs w:val="28"/>
          <w:vertAlign w:val="superscript"/>
          <w:lang w:val="el-GR"/>
          <w14:ligatures w14:val="none"/>
        </w:rPr>
        <w:t>ος</w:t>
      </w:r>
      <w:r>
        <w:rPr>
          <w:rFonts w:ascii="Bookman Old Style" w:hAnsi="Bookman Old Style" w:cs="Times New Roman"/>
          <w:iCs/>
          <w:kern w:val="0"/>
          <w:sz w:val="28"/>
          <w:szCs w:val="28"/>
          <w:lang w:val="el-GR"/>
          <w14:ligatures w14:val="none"/>
        </w:rPr>
        <w:t xml:space="preserve"> Λόγος Έφεσης). </w:t>
      </w:r>
    </w:p>
    <w:p w14:paraId="0C0E109D" w14:textId="5B5F9770" w:rsidR="00185389" w:rsidRPr="00185389" w:rsidRDefault="0028419D" w:rsidP="001E6F87">
      <w:pPr>
        <w:tabs>
          <w:tab w:val="left" w:pos="567"/>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r>
      <w:r w:rsidR="005A0C1C">
        <w:rPr>
          <w:rFonts w:ascii="Bookman Old Style" w:hAnsi="Bookman Old Style" w:cs="Times New Roman"/>
          <w:iCs/>
          <w:kern w:val="0"/>
          <w:sz w:val="28"/>
          <w:szCs w:val="28"/>
          <w:lang w:val="el-GR"/>
          <w14:ligatures w14:val="none"/>
        </w:rPr>
        <w:t>Α</w:t>
      </w:r>
      <w:r w:rsidR="00185389" w:rsidRPr="00185389">
        <w:rPr>
          <w:rFonts w:ascii="Bookman Old Style" w:hAnsi="Bookman Old Style" w:cs="Times New Roman"/>
          <w:iCs/>
          <w:kern w:val="0"/>
          <w:sz w:val="28"/>
          <w:szCs w:val="28"/>
          <w:lang w:val="el-GR"/>
          <w14:ligatures w14:val="none"/>
        </w:rPr>
        <w:t xml:space="preserve">ναπτύσσοντας τις θέσεις της σε σχέση με τον </w:t>
      </w:r>
      <w:r w:rsidR="008760F7">
        <w:rPr>
          <w:rFonts w:ascii="Bookman Old Style" w:hAnsi="Bookman Old Style" w:cs="Times New Roman"/>
          <w:iCs/>
          <w:kern w:val="0"/>
          <w:sz w:val="28"/>
          <w:szCs w:val="28"/>
          <w:lang w:val="el-GR"/>
          <w14:ligatures w14:val="none"/>
        </w:rPr>
        <w:t xml:space="preserve">ως άνω </w:t>
      </w:r>
      <w:r w:rsidR="00185389" w:rsidRPr="00185389">
        <w:rPr>
          <w:rFonts w:ascii="Bookman Old Style" w:hAnsi="Bookman Old Style" w:cs="Times New Roman"/>
          <w:iCs/>
          <w:kern w:val="0"/>
          <w:sz w:val="28"/>
          <w:szCs w:val="28"/>
          <w:lang w:val="el-GR"/>
          <w14:ligatures w14:val="none"/>
        </w:rPr>
        <w:t xml:space="preserve">Λόγο Έφεσης, </w:t>
      </w:r>
      <w:r w:rsidR="005A0C1C">
        <w:rPr>
          <w:rFonts w:ascii="Bookman Old Style" w:hAnsi="Bookman Old Style" w:cs="Times New Roman"/>
          <w:iCs/>
          <w:kern w:val="0"/>
          <w:sz w:val="28"/>
          <w:szCs w:val="28"/>
          <w:lang w:val="el-GR"/>
          <w14:ligatures w14:val="none"/>
        </w:rPr>
        <w:t xml:space="preserve">η πλευρά των </w:t>
      </w:r>
      <w:proofErr w:type="spellStart"/>
      <w:r w:rsidR="005A0C1C">
        <w:rPr>
          <w:rFonts w:ascii="Bookman Old Style" w:hAnsi="Bookman Old Style" w:cs="Times New Roman"/>
          <w:iCs/>
          <w:kern w:val="0"/>
          <w:sz w:val="28"/>
          <w:szCs w:val="28"/>
          <w:lang w:val="el-GR"/>
          <w14:ligatures w14:val="none"/>
        </w:rPr>
        <w:t>εφεσειόντων</w:t>
      </w:r>
      <w:proofErr w:type="spellEnd"/>
      <w:r w:rsidR="005A0C1C">
        <w:rPr>
          <w:rFonts w:ascii="Bookman Old Style" w:hAnsi="Bookman Old Style" w:cs="Times New Roman"/>
          <w:iCs/>
          <w:kern w:val="0"/>
          <w:sz w:val="28"/>
          <w:szCs w:val="28"/>
          <w:lang w:val="el-GR"/>
          <w14:ligatures w14:val="none"/>
        </w:rPr>
        <w:t xml:space="preserve"> </w:t>
      </w:r>
      <w:r w:rsidR="00185389" w:rsidRPr="00185389">
        <w:rPr>
          <w:rFonts w:ascii="Bookman Old Style" w:hAnsi="Bookman Old Style" w:cs="Times New Roman"/>
          <w:iCs/>
          <w:kern w:val="0"/>
          <w:sz w:val="28"/>
          <w:szCs w:val="28"/>
          <w:lang w:val="el-GR"/>
          <w14:ligatures w14:val="none"/>
        </w:rPr>
        <w:t xml:space="preserve">επέμενε ότι το Πρωτόδικο Δικαστήριο, μέσω του προσβαλλόμενου εντάλματος </w:t>
      </w:r>
      <w:r w:rsidR="00185389" w:rsidRPr="00185389">
        <w:rPr>
          <w:rFonts w:ascii="Bookman Old Style" w:hAnsi="Bookman Old Style" w:cs="Times New Roman"/>
          <w:iCs/>
          <w:kern w:val="0"/>
          <w:sz w:val="28"/>
          <w:szCs w:val="28"/>
          <w:lang w:val="en-GB"/>
          <w14:ligatures w14:val="none"/>
        </w:rPr>
        <w:t>Mandamus</w:t>
      </w:r>
      <w:r w:rsidR="00185389" w:rsidRPr="00185389">
        <w:rPr>
          <w:rFonts w:ascii="Bookman Old Style" w:hAnsi="Bookman Old Style" w:cs="Times New Roman"/>
          <w:iCs/>
          <w:kern w:val="0"/>
          <w:sz w:val="28"/>
          <w:szCs w:val="28"/>
          <w:lang w:val="el-GR"/>
          <w14:ligatures w14:val="none"/>
        </w:rPr>
        <w:t xml:space="preserve"> που εξέδωσε, διέταξε τον </w:t>
      </w:r>
      <w:bookmarkStart w:id="0" w:name="_Hlk148998179"/>
      <w:r w:rsidR="00185389" w:rsidRPr="00185389">
        <w:rPr>
          <w:rFonts w:ascii="Bookman Old Style" w:hAnsi="Bookman Old Style" w:cs="Times New Roman"/>
          <w:iCs/>
          <w:kern w:val="0"/>
          <w:sz w:val="28"/>
          <w:szCs w:val="28"/>
          <w:lang w:val="el-GR"/>
          <w14:ligatures w14:val="none"/>
        </w:rPr>
        <w:t xml:space="preserve">Έφορο Εταιρειών </w:t>
      </w:r>
      <w:bookmarkEnd w:id="0"/>
      <w:r w:rsidR="00185389" w:rsidRPr="00185389">
        <w:rPr>
          <w:rFonts w:ascii="Bookman Old Style" w:hAnsi="Bookman Old Style" w:cs="Times New Roman"/>
          <w:iCs/>
          <w:kern w:val="0"/>
          <w:sz w:val="28"/>
          <w:szCs w:val="28"/>
          <w:lang w:val="el-GR"/>
          <w14:ligatures w14:val="none"/>
        </w:rPr>
        <w:t xml:space="preserve">όπως προχωρήσει στην καταχώρηση γνωστοποιήσεων ενός ανύπαρκτου εγγράφου (Έντυπο ΗΕ12). Το συγκεκριμένο Έντυπο </w:t>
      </w:r>
      <w:r w:rsidR="00185389" w:rsidRPr="00185389">
        <w:rPr>
          <w:rFonts w:ascii="Bookman Old Style" w:hAnsi="Bookman Old Style" w:cs="Times New Roman"/>
          <w:iCs/>
          <w:kern w:val="0"/>
          <w:sz w:val="28"/>
          <w:szCs w:val="28"/>
          <w:lang w:val="el-GR"/>
          <w14:ligatures w14:val="none"/>
        </w:rPr>
        <w:lastRenderedPageBreak/>
        <w:t>ΗΕ12, υποστηρίζουν, ουδέποτε είχε υποβληθεί στον Έφορο Εταιρειών για σκοπούς εγγραφής των γνωστοποιήσεων του. Πραγματικότητα, ικανή από μόνη της να οδηγήσει σε επιτυχία την υπό συζήτηση έφεση. Το ζήτημα, σημειώνουν, τέθηκε υπόψη του Πρωτόδικου Δικαστηρίου. Παραπέμπουν προς τούτο στην ένσταση του Εφόρου Εταιρειών στη διά κλήσεως Αίτηση, υποδεικνύοντας πως ρητά προκρίνεται, ως λόγος ένστασης, ότι η αίτηση στερείται ουσιαστικού και νομικού ερείσματος. Παραπέμπουν παράλληλα στην ένορκη δήλωση της Γ. Ι</w:t>
      </w:r>
      <w:r w:rsidR="008760F7">
        <w:rPr>
          <w:rFonts w:ascii="Bookman Old Style" w:hAnsi="Bookman Old Style" w:cs="Times New Roman"/>
          <w:iCs/>
          <w:kern w:val="0"/>
          <w:sz w:val="28"/>
          <w:szCs w:val="28"/>
          <w:lang w:val="el-GR"/>
          <w14:ligatures w14:val="none"/>
        </w:rPr>
        <w:t>.</w:t>
      </w:r>
      <w:r w:rsidR="00185389" w:rsidRPr="00185389">
        <w:rPr>
          <w:rFonts w:ascii="Bookman Old Style" w:hAnsi="Bookman Old Style" w:cs="Times New Roman"/>
          <w:iCs/>
          <w:kern w:val="0"/>
          <w:sz w:val="28"/>
          <w:szCs w:val="28"/>
          <w:lang w:val="el-GR"/>
          <w14:ligatures w14:val="none"/>
        </w:rPr>
        <w:t xml:space="preserve"> που τη συνοδεύει, ημερομηνίας 14.10.2021, μέσω της οποίας τέθηκε υπόψη του Δικαστηρίου το σύνολο των σχετικών Έντυπων ΗΕ12 που είχαν καταχωρηθεί στον Έφορο Εταιρειών εκ μέρους της εφεσίβλητης Εταιρείας, τα οποία συναρτώνται με τις φερόμενες αποφάσεις της γενικής συνέλευσης της τελευταίας που είχαν να κάνουν με την παραχώρηση των μετοχών που αφορά το </w:t>
      </w:r>
      <w:proofErr w:type="spellStart"/>
      <w:r w:rsidR="00185389" w:rsidRPr="00185389">
        <w:rPr>
          <w:rFonts w:ascii="Bookman Old Style" w:hAnsi="Bookman Old Style" w:cs="Times New Roman"/>
          <w:iCs/>
          <w:kern w:val="0"/>
          <w:sz w:val="28"/>
          <w:szCs w:val="28"/>
          <w:lang w:val="el-GR"/>
          <w14:ligatures w14:val="none"/>
        </w:rPr>
        <w:t>εκδοθέν</w:t>
      </w:r>
      <w:proofErr w:type="spellEnd"/>
      <w:r w:rsidR="00185389" w:rsidRPr="00185389">
        <w:rPr>
          <w:rFonts w:ascii="Bookman Old Style" w:hAnsi="Bookman Old Style" w:cs="Times New Roman"/>
          <w:iCs/>
          <w:kern w:val="0"/>
          <w:sz w:val="28"/>
          <w:szCs w:val="28"/>
          <w:lang w:val="el-GR"/>
          <w14:ligatures w14:val="none"/>
        </w:rPr>
        <w:t xml:space="preserve"> ένταλμα. Υποδεικνύουν, συναφώς, πως μέσω της εν λόγω ένορκης δήλωσης της Γ.Ι</w:t>
      </w:r>
      <w:r w:rsidR="008760F7">
        <w:rPr>
          <w:rFonts w:ascii="Bookman Old Style" w:hAnsi="Bookman Old Style" w:cs="Times New Roman"/>
          <w:iCs/>
          <w:kern w:val="0"/>
          <w:sz w:val="28"/>
          <w:szCs w:val="28"/>
          <w:lang w:val="el-GR"/>
          <w14:ligatures w14:val="none"/>
        </w:rPr>
        <w:t>.</w:t>
      </w:r>
      <w:r w:rsidR="00185389" w:rsidRPr="00185389">
        <w:rPr>
          <w:rFonts w:ascii="Bookman Old Style" w:hAnsi="Bookman Old Style" w:cs="Times New Roman"/>
          <w:iCs/>
          <w:kern w:val="0"/>
          <w:sz w:val="28"/>
          <w:szCs w:val="28"/>
          <w:lang w:val="el-GR"/>
          <w14:ligatures w14:val="none"/>
        </w:rPr>
        <w:t xml:space="preserve">, τέθηκε στο Δικαστήριο, χωρίς με οποιοδήποτε τρόπο να αμφισβητηθεί, πως δεν υπάρχει αντίστοιχο έντυπο ΗΕ12 ημερομηνίας 18.01.2021, </w:t>
      </w:r>
      <w:r w:rsidR="008760F7">
        <w:rPr>
          <w:rFonts w:ascii="Bookman Old Style" w:hAnsi="Bookman Old Style" w:cs="Times New Roman"/>
          <w:iCs/>
          <w:kern w:val="0"/>
          <w:sz w:val="28"/>
          <w:szCs w:val="28"/>
          <w:lang w:val="el-GR"/>
          <w14:ligatures w14:val="none"/>
        </w:rPr>
        <w:t xml:space="preserve">όπως </w:t>
      </w:r>
      <w:r w:rsidR="00185389" w:rsidRPr="00185389">
        <w:rPr>
          <w:rFonts w:ascii="Bookman Old Style" w:hAnsi="Bookman Old Style" w:cs="Times New Roman"/>
          <w:iCs/>
          <w:kern w:val="0"/>
          <w:sz w:val="28"/>
          <w:szCs w:val="28"/>
          <w:lang w:val="el-GR"/>
          <w14:ligatures w14:val="none"/>
        </w:rPr>
        <w:t xml:space="preserve">τούτο παρουσιάστηκε </w:t>
      </w:r>
      <w:r w:rsidR="008760F7">
        <w:rPr>
          <w:rFonts w:ascii="Bookman Old Style" w:hAnsi="Bookman Old Style" w:cs="Times New Roman"/>
          <w:iCs/>
          <w:kern w:val="0"/>
          <w:sz w:val="28"/>
          <w:szCs w:val="28"/>
          <w:lang w:val="el-GR"/>
          <w14:ligatures w14:val="none"/>
        </w:rPr>
        <w:t xml:space="preserve">ως </w:t>
      </w:r>
      <w:r w:rsidR="00185389" w:rsidRPr="00185389">
        <w:rPr>
          <w:rFonts w:ascii="Bookman Old Style" w:hAnsi="Bookman Old Style" w:cs="Times New Roman"/>
          <w:iCs/>
          <w:kern w:val="0"/>
          <w:sz w:val="28"/>
          <w:szCs w:val="28"/>
          <w:lang w:val="el-GR"/>
          <w14:ligatures w14:val="none"/>
        </w:rPr>
        <w:t>Τεκμήριο 12 με την ένορκη δήλωση του Ν. Π</w:t>
      </w:r>
      <w:r w:rsidR="008760F7">
        <w:rPr>
          <w:rFonts w:ascii="Bookman Old Style" w:hAnsi="Bookman Old Style" w:cs="Times New Roman"/>
          <w:iCs/>
          <w:kern w:val="0"/>
          <w:sz w:val="28"/>
          <w:szCs w:val="28"/>
          <w:lang w:val="el-GR"/>
          <w14:ligatures w14:val="none"/>
        </w:rPr>
        <w:t>.</w:t>
      </w:r>
      <w:r w:rsidR="00185389" w:rsidRPr="00185389">
        <w:rPr>
          <w:rFonts w:ascii="Bookman Old Style" w:hAnsi="Bookman Old Style" w:cs="Times New Roman"/>
          <w:iCs/>
          <w:kern w:val="0"/>
          <w:sz w:val="28"/>
          <w:szCs w:val="28"/>
          <w:lang w:val="el-GR"/>
          <w14:ligatures w14:val="none"/>
        </w:rPr>
        <w:t xml:space="preserve"> που υποστήριζε την διά </w:t>
      </w:r>
      <w:r w:rsidR="001F6E33">
        <w:rPr>
          <w:rFonts w:ascii="Bookman Old Style" w:hAnsi="Bookman Old Style" w:cs="Times New Roman"/>
          <w:iCs/>
          <w:kern w:val="0"/>
          <w:sz w:val="28"/>
          <w:szCs w:val="28"/>
          <w:lang w:val="el-GR"/>
          <w14:ligatures w14:val="none"/>
        </w:rPr>
        <w:t>κ</w:t>
      </w:r>
      <w:r w:rsidR="00185389" w:rsidRPr="00185389">
        <w:rPr>
          <w:rFonts w:ascii="Bookman Old Style" w:hAnsi="Bookman Old Style" w:cs="Times New Roman"/>
          <w:iCs/>
          <w:kern w:val="0"/>
          <w:sz w:val="28"/>
          <w:szCs w:val="28"/>
          <w:lang w:val="el-GR"/>
          <w14:ligatures w14:val="none"/>
        </w:rPr>
        <w:t xml:space="preserve">λήσεως Αίτηση. Πρόκειται, σημειώνουν, για μαρτυρία και στοιχεία που βρίσκονταν ενώπιον του Πρωτόδικου Δικαστηρίου, τα οποία το τελευταίο δεν θα έπρεπε να αγνοήσει. Άλλωστε, προσθέτουν, το ζήτημα απασχόλησε το Πρωτόδικο </w:t>
      </w:r>
      <w:r w:rsidR="00185389" w:rsidRPr="00185389">
        <w:rPr>
          <w:rFonts w:ascii="Bookman Old Style" w:hAnsi="Bookman Old Style" w:cs="Times New Roman"/>
          <w:iCs/>
          <w:kern w:val="0"/>
          <w:sz w:val="28"/>
          <w:szCs w:val="28"/>
          <w:lang w:val="el-GR"/>
          <w14:ligatures w14:val="none"/>
        </w:rPr>
        <w:lastRenderedPageBreak/>
        <w:t xml:space="preserve">Δικαστήριο το οποίο, αναγνώρισε μεν πως η συγκεκριμένη εισήγηση θα μπορούσε από μόνη της να κρίνει την τύχη της αίτησης, πλην όμως το αντιμετώπισε ως θέμα τυπογραφικού λάθους που θεραπεύτηκε με τη διόρθωσή του, στις 15.09.2021. </w:t>
      </w:r>
    </w:p>
    <w:p w14:paraId="12A01BE6" w14:textId="7D41908E"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Επί του συζητούμενου, από την πλευρά της εφεσίβλητης προβάλλεται πως καθ’ ην έκταση δεν αποτέλεσε λόγο ένστασης στην δια κλήσεως Αίτηση, είτε εκ μέρους του Εφόρου Εταιρειών είτε των Ενδιαφερομένων Μερών - </w:t>
      </w:r>
      <w:proofErr w:type="spellStart"/>
      <w:r w:rsidRPr="00185389">
        <w:rPr>
          <w:rFonts w:ascii="Bookman Old Style" w:hAnsi="Bookman Old Style" w:cs="Times New Roman"/>
          <w:iCs/>
          <w:kern w:val="0"/>
          <w:sz w:val="28"/>
          <w:szCs w:val="28"/>
          <w:lang w:val="el-GR"/>
          <w14:ligatures w14:val="none"/>
        </w:rPr>
        <w:t>εφεσειόντων</w:t>
      </w:r>
      <w:proofErr w:type="spellEnd"/>
      <w:r w:rsidRPr="00185389">
        <w:rPr>
          <w:rFonts w:ascii="Bookman Old Style" w:hAnsi="Bookman Old Style" w:cs="Times New Roman"/>
          <w:iCs/>
          <w:kern w:val="0"/>
          <w:sz w:val="28"/>
          <w:szCs w:val="28"/>
          <w:lang w:val="el-GR"/>
          <w14:ligatures w14:val="none"/>
        </w:rPr>
        <w:t xml:space="preserve"> στην παρούσα, η θέση πως λανθασμένα το Πρωτόδικο Δικαστήριο δεν έλαβε υπόψη ότι το Έντυπο ΗΕ12, ημερομηνίας 18.01.2021, είχε αποσυρθεί από την </w:t>
      </w:r>
      <w:proofErr w:type="spellStart"/>
      <w:r w:rsidRPr="00185389">
        <w:rPr>
          <w:rFonts w:ascii="Bookman Old Style" w:hAnsi="Bookman Old Style" w:cs="Times New Roman"/>
          <w:iCs/>
          <w:kern w:val="0"/>
          <w:sz w:val="28"/>
          <w:szCs w:val="28"/>
          <w:lang w:val="el-GR"/>
          <w14:ligatures w14:val="none"/>
        </w:rPr>
        <w:t>αιτήτρια</w:t>
      </w:r>
      <w:proofErr w:type="spellEnd"/>
      <w:r w:rsidRPr="00185389">
        <w:rPr>
          <w:rFonts w:ascii="Bookman Old Style" w:hAnsi="Bookman Old Style" w:cs="Times New Roman"/>
          <w:iCs/>
          <w:kern w:val="0"/>
          <w:sz w:val="28"/>
          <w:szCs w:val="28"/>
          <w:lang w:val="el-GR"/>
          <w14:ligatures w14:val="none"/>
        </w:rPr>
        <w:t xml:space="preserve">, ούτε αποτέλεσε τούτο επίδικο θέμα στη δια κλήσεως Αίτηση, δεν μπορεί να προωθείται από τους </w:t>
      </w:r>
      <w:proofErr w:type="spellStart"/>
      <w:r w:rsidRPr="00185389">
        <w:rPr>
          <w:rFonts w:ascii="Bookman Old Style" w:hAnsi="Bookman Old Style" w:cs="Times New Roman"/>
          <w:iCs/>
          <w:kern w:val="0"/>
          <w:sz w:val="28"/>
          <w:szCs w:val="28"/>
          <w:lang w:val="el-GR"/>
          <w14:ligatures w14:val="none"/>
        </w:rPr>
        <w:t>εφεσείοντες</w:t>
      </w:r>
      <w:proofErr w:type="spellEnd"/>
      <w:r w:rsidRPr="00185389">
        <w:rPr>
          <w:rFonts w:ascii="Bookman Old Style" w:hAnsi="Bookman Old Style" w:cs="Times New Roman"/>
          <w:iCs/>
          <w:kern w:val="0"/>
          <w:sz w:val="28"/>
          <w:szCs w:val="28"/>
          <w:lang w:val="el-GR"/>
          <w14:ligatures w14:val="none"/>
        </w:rPr>
        <w:t xml:space="preserve"> ως λόγος έφεσης στο πλαίσιο της υπό συζήτηση έφεσης. Άλλωστε, σημειώνεται, ως προκύπτει από την ένορκη δήλωση της Γ.Ι</w:t>
      </w:r>
      <w:r w:rsidR="001F6E33">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w:t>
      </w:r>
      <w:proofErr w:type="spellStart"/>
      <w:r w:rsidRPr="00185389">
        <w:rPr>
          <w:rFonts w:ascii="Bookman Old Style" w:hAnsi="Bookman Old Style" w:cs="Times New Roman"/>
          <w:iCs/>
          <w:kern w:val="0"/>
          <w:sz w:val="28"/>
          <w:szCs w:val="28"/>
          <w:lang w:val="el-GR"/>
          <w14:ligatures w14:val="none"/>
        </w:rPr>
        <w:t>ημερ</w:t>
      </w:r>
      <w:proofErr w:type="spellEnd"/>
      <w:r w:rsidRPr="00185389">
        <w:rPr>
          <w:rFonts w:ascii="Bookman Old Style" w:hAnsi="Bookman Old Style" w:cs="Times New Roman"/>
          <w:iCs/>
          <w:kern w:val="0"/>
          <w:sz w:val="28"/>
          <w:szCs w:val="28"/>
          <w:lang w:val="el-GR"/>
          <w14:ligatures w14:val="none"/>
        </w:rPr>
        <w:t>. 14.10.2021, που συνόδευε την ένσταση του Εφόρου Εταιρειών στην διά κλήσεως Αίτηση, ο λόγος που δεν προωθήθηκαν τα σχετικά έγγραφα έγκειτο στο γεγονός ότι δεν είχε εξασφαλιστεί, προγενέστερα, η συγκατάθεση και/ή άδεια της Αρχής Ραδιοτηλεόρασης. Σε κάθε περίπτωση, προστίθεται, δεν παρουσιάστηκε οποιαδήποτε μαρτυρία ότι το Έντυπο ΗΕ12 ημερομηνίας 18.</w:t>
      </w:r>
      <w:r w:rsidR="001F6E33">
        <w:rPr>
          <w:rFonts w:ascii="Bookman Old Style" w:hAnsi="Bookman Old Style" w:cs="Times New Roman"/>
          <w:iCs/>
          <w:kern w:val="0"/>
          <w:sz w:val="28"/>
          <w:szCs w:val="28"/>
          <w:lang w:val="el-GR"/>
          <w14:ligatures w14:val="none"/>
        </w:rPr>
        <w:t>0</w:t>
      </w:r>
      <w:r w:rsidRPr="00185389">
        <w:rPr>
          <w:rFonts w:ascii="Bookman Old Style" w:hAnsi="Bookman Old Style" w:cs="Times New Roman"/>
          <w:iCs/>
          <w:kern w:val="0"/>
          <w:sz w:val="28"/>
          <w:szCs w:val="28"/>
          <w:lang w:val="el-GR"/>
          <w14:ligatures w14:val="none"/>
        </w:rPr>
        <w:t>1.2021</w:t>
      </w:r>
      <w:r w:rsidR="001F6E33">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είχε αποσυρθεί. Οι ατεκμηρίωτοι ισχυρισμοί των </w:t>
      </w:r>
      <w:proofErr w:type="spellStart"/>
      <w:r w:rsidRPr="00185389">
        <w:rPr>
          <w:rFonts w:ascii="Bookman Old Style" w:hAnsi="Bookman Old Style" w:cs="Times New Roman"/>
          <w:iCs/>
          <w:kern w:val="0"/>
          <w:sz w:val="28"/>
          <w:szCs w:val="28"/>
          <w:lang w:val="el-GR"/>
          <w14:ligatures w14:val="none"/>
        </w:rPr>
        <w:t>εφεσειόντων</w:t>
      </w:r>
      <w:proofErr w:type="spellEnd"/>
      <w:r w:rsidRPr="00185389">
        <w:rPr>
          <w:rFonts w:ascii="Bookman Old Style" w:hAnsi="Bookman Old Style" w:cs="Times New Roman"/>
          <w:iCs/>
          <w:kern w:val="0"/>
          <w:sz w:val="28"/>
          <w:szCs w:val="28"/>
          <w:lang w:val="el-GR"/>
          <w14:ligatures w14:val="none"/>
        </w:rPr>
        <w:t xml:space="preserve"> επί του ζητήματος, προκρίνεται, δεν μπορούν να μεταφέρουν στους ώμους της </w:t>
      </w:r>
      <w:r w:rsidRPr="00185389">
        <w:rPr>
          <w:rFonts w:ascii="Bookman Old Style" w:hAnsi="Bookman Old Style" w:cs="Times New Roman"/>
          <w:iCs/>
          <w:kern w:val="0"/>
          <w:sz w:val="28"/>
          <w:szCs w:val="28"/>
          <w:lang w:val="el-GR"/>
          <w14:ligatures w14:val="none"/>
        </w:rPr>
        <w:lastRenderedPageBreak/>
        <w:t xml:space="preserve">εφεσίβλητης οποιοδήποτε βάρος ή καθήκον να αποδείξουν την ανύπαρκτη επιστολή απόσυρσης του ως άνω Εντύπου ΗΕ12 </w:t>
      </w:r>
      <w:proofErr w:type="spellStart"/>
      <w:r w:rsidRPr="00185389">
        <w:rPr>
          <w:rFonts w:ascii="Bookman Old Style" w:hAnsi="Bookman Old Style" w:cs="Times New Roman"/>
          <w:iCs/>
          <w:kern w:val="0"/>
          <w:sz w:val="28"/>
          <w:szCs w:val="28"/>
          <w:lang w:val="el-GR"/>
          <w14:ligatures w14:val="none"/>
        </w:rPr>
        <w:t>ημερ</w:t>
      </w:r>
      <w:proofErr w:type="spellEnd"/>
      <w:r w:rsidRPr="00185389">
        <w:rPr>
          <w:rFonts w:ascii="Bookman Old Style" w:hAnsi="Bookman Old Style" w:cs="Times New Roman"/>
          <w:iCs/>
          <w:kern w:val="0"/>
          <w:sz w:val="28"/>
          <w:szCs w:val="28"/>
          <w:lang w:val="el-GR"/>
          <w14:ligatures w14:val="none"/>
        </w:rPr>
        <w:t xml:space="preserve">. 18.1.2021. Καταληκτικά, σημειώνεται το γεγονός ότι ο Έφορος Εταιρειών συμμορφώθηκε με την απόφαση του Δικαστηρίου, παρά το γεγονός ότι η τελευταία, σύμφωνα πάντα με τους </w:t>
      </w:r>
      <w:proofErr w:type="spellStart"/>
      <w:r w:rsidRPr="00185389">
        <w:rPr>
          <w:rFonts w:ascii="Bookman Old Style" w:hAnsi="Bookman Old Style" w:cs="Times New Roman"/>
          <w:iCs/>
          <w:kern w:val="0"/>
          <w:sz w:val="28"/>
          <w:szCs w:val="28"/>
          <w:lang w:val="el-GR"/>
          <w14:ligatures w14:val="none"/>
        </w:rPr>
        <w:t>εφεσείοντες</w:t>
      </w:r>
      <w:proofErr w:type="spellEnd"/>
      <w:r w:rsidRPr="00185389">
        <w:rPr>
          <w:rFonts w:ascii="Bookman Old Style" w:hAnsi="Bookman Old Style" w:cs="Times New Roman"/>
          <w:iCs/>
          <w:kern w:val="0"/>
          <w:sz w:val="28"/>
          <w:szCs w:val="28"/>
          <w:lang w:val="el-GR"/>
          <w14:ligatures w14:val="none"/>
        </w:rPr>
        <w:t>, ζητούσε καταχώριση στοιχείων ανύπαρκτου εγγράφου.</w:t>
      </w:r>
    </w:p>
    <w:p w14:paraId="235AF743" w14:textId="575394DD"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Πρωτεύον ζήτημα για την κατάληξη του Δικαστηρίου επί του συζητούμενου, αναδεικνύεται η αποσαφήνιση</w:t>
      </w:r>
      <w:r w:rsidR="001F6E33">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της ύπαρξης ή μη του Εντύπου ΗΕ12, ημερομηνίας 18.01.2021</w:t>
      </w:r>
      <w:r w:rsidR="001F6E33">
        <w:rPr>
          <w:rFonts w:ascii="Bookman Old Style" w:hAnsi="Bookman Old Style" w:cs="Times New Roman"/>
          <w:iCs/>
          <w:kern w:val="0"/>
          <w:sz w:val="28"/>
          <w:szCs w:val="28"/>
          <w:lang w:val="el-GR"/>
          <w14:ligatures w14:val="none"/>
        </w:rPr>
        <w:t xml:space="preserve">. </w:t>
      </w:r>
      <w:r w:rsidRPr="00185389">
        <w:rPr>
          <w:rFonts w:ascii="Bookman Old Style" w:hAnsi="Bookman Old Style" w:cs="Times New Roman"/>
          <w:iCs/>
          <w:kern w:val="0"/>
          <w:sz w:val="28"/>
          <w:szCs w:val="28"/>
          <w:lang w:val="el-GR"/>
          <w14:ligatures w14:val="none"/>
        </w:rPr>
        <w:t xml:space="preserve">Απαιτείται προς τούτο προσεκτική θεώρηση και </w:t>
      </w:r>
      <w:proofErr w:type="spellStart"/>
      <w:r w:rsidRPr="00185389">
        <w:rPr>
          <w:rFonts w:ascii="Bookman Old Style" w:hAnsi="Bookman Old Style" w:cs="Times New Roman"/>
          <w:iCs/>
          <w:kern w:val="0"/>
          <w:sz w:val="28"/>
          <w:szCs w:val="28"/>
          <w:lang w:val="el-GR"/>
          <w14:ligatures w14:val="none"/>
        </w:rPr>
        <w:t>ιχνηλάτηση</w:t>
      </w:r>
      <w:proofErr w:type="spellEnd"/>
      <w:r w:rsidRPr="00185389">
        <w:rPr>
          <w:rFonts w:ascii="Bookman Old Style" w:hAnsi="Bookman Old Style" w:cs="Times New Roman"/>
          <w:iCs/>
          <w:kern w:val="0"/>
          <w:sz w:val="28"/>
          <w:szCs w:val="28"/>
          <w:lang w:val="el-GR"/>
          <w14:ligatures w14:val="none"/>
        </w:rPr>
        <w:t xml:space="preserve"> των γεγονότων και στοιχείων που τέθηκαν υπόψη του Πρωτόδικου Δικαστηρίου και αφορούν το αίτημα της Εταιρείας για καταχώριση στα μητρώα του Εφόρου Εταιρειών των στοιχείων που καταγράφονται στο ως άνω έντυπο ΗΕ12 </w:t>
      </w:r>
      <w:proofErr w:type="spellStart"/>
      <w:r w:rsidRPr="00185389">
        <w:rPr>
          <w:rFonts w:ascii="Bookman Old Style" w:hAnsi="Bookman Old Style" w:cs="Times New Roman"/>
          <w:iCs/>
          <w:kern w:val="0"/>
          <w:sz w:val="28"/>
          <w:szCs w:val="28"/>
          <w:lang w:val="el-GR"/>
          <w14:ligatures w14:val="none"/>
        </w:rPr>
        <w:t>ημερ</w:t>
      </w:r>
      <w:proofErr w:type="spellEnd"/>
      <w:r w:rsidRPr="00185389">
        <w:rPr>
          <w:rFonts w:ascii="Bookman Old Style" w:hAnsi="Bookman Old Style" w:cs="Times New Roman"/>
          <w:iCs/>
          <w:kern w:val="0"/>
          <w:sz w:val="28"/>
          <w:szCs w:val="28"/>
          <w:lang w:val="el-GR"/>
          <w14:ligatures w14:val="none"/>
        </w:rPr>
        <w:t>. 18.</w:t>
      </w:r>
      <w:r w:rsidR="005A0C1C">
        <w:rPr>
          <w:rFonts w:ascii="Bookman Old Style" w:hAnsi="Bookman Old Style" w:cs="Times New Roman"/>
          <w:iCs/>
          <w:kern w:val="0"/>
          <w:sz w:val="28"/>
          <w:szCs w:val="28"/>
          <w:lang w:val="el-GR"/>
          <w14:ligatures w14:val="none"/>
        </w:rPr>
        <w:t>0</w:t>
      </w:r>
      <w:r w:rsidRPr="00185389">
        <w:rPr>
          <w:rFonts w:ascii="Bookman Old Style" w:hAnsi="Bookman Old Style" w:cs="Times New Roman"/>
          <w:iCs/>
          <w:kern w:val="0"/>
          <w:sz w:val="28"/>
          <w:szCs w:val="28"/>
          <w:lang w:val="el-GR"/>
          <w14:ligatures w14:val="none"/>
        </w:rPr>
        <w:t xml:space="preserve">1.2021, ως η ημερομηνία του ως άνω Εντύπου διορθώθηκε κατά την εξέλιξη της διαδικασίας και αφορά το ένταλμα </w:t>
      </w:r>
      <w:r w:rsidRPr="00185389">
        <w:rPr>
          <w:rFonts w:ascii="Bookman Old Style" w:hAnsi="Bookman Old Style" w:cs="Times New Roman"/>
          <w:iCs/>
          <w:kern w:val="0"/>
          <w:sz w:val="28"/>
          <w:szCs w:val="28"/>
          <w14:ligatures w14:val="none"/>
        </w:rPr>
        <w:t>Mandamus</w:t>
      </w:r>
      <w:r w:rsidRPr="00185389">
        <w:rPr>
          <w:rFonts w:ascii="Bookman Old Style" w:hAnsi="Bookman Old Style" w:cs="Times New Roman"/>
          <w:iCs/>
          <w:kern w:val="0"/>
          <w:sz w:val="28"/>
          <w:szCs w:val="28"/>
          <w:lang w:val="el-GR"/>
          <w14:ligatures w14:val="none"/>
        </w:rPr>
        <w:t xml:space="preserve"> το οποίο εκδόθηκε τελικά σε σχέση με αυτό. </w:t>
      </w:r>
    </w:p>
    <w:p w14:paraId="73CC7B5C" w14:textId="550F6C26"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Ο Ν.Π</w:t>
      </w:r>
      <w:r w:rsidR="001F6E33">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στην ένορκη δήλωση του που συνοδεύει και υποστηρίζει τη διά κλήσεως Αίτηση, αφού αναφέρεται με λεπτομέρεια στην εταιρική του σχέση με τους </w:t>
      </w:r>
      <w:proofErr w:type="spellStart"/>
      <w:r w:rsidRPr="00185389">
        <w:rPr>
          <w:rFonts w:ascii="Bookman Old Style" w:hAnsi="Bookman Old Style" w:cs="Times New Roman"/>
          <w:iCs/>
          <w:kern w:val="0"/>
          <w:sz w:val="28"/>
          <w:szCs w:val="28"/>
          <w:lang w:val="el-GR"/>
          <w14:ligatures w14:val="none"/>
        </w:rPr>
        <w:t>εφεσείοντες</w:t>
      </w:r>
      <w:proofErr w:type="spellEnd"/>
      <w:r w:rsidRPr="00185389">
        <w:rPr>
          <w:rFonts w:ascii="Bookman Old Style" w:hAnsi="Bookman Old Style" w:cs="Times New Roman"/>
          <w:iCs/>
          <w:kern w:val="0"/>
          <w:sz w:val="28"/>
          <w:szCs w:val="28"/>
          <w:lang w:val="el-GR"/>
          <w14:ligatures w14:val="none"/>
        </w:rPr>
        <w:t xml:space="preserve"> στην Εταιρεία και στην εξέλιξή της, υποστηρίζει ότι η καταχώρηση στο γραφείο του Εφόρου Εταιρειών του ως άνω Εντύπου ΗΕ12, ημερομηνίας 18.01.2021, με αριθμό παραγγελίας 1011051, έγινε </w:t>
      </w:r>
      <w:r w:rsidRPr="00185389">
        <w:rPr>
          <w:rFonts w:ascii="Bookman Old Style" w:hAnsi="Bookman Old Style" w:cs="Times New Roman"/>
          <w:iCs/>
          <w:kern w:val="0"/>
          <w:sz w:val="28"/>
          <w:szCs w:val="28"/>
          <w:lang w:val="el-GR"/>
          <w14:ligatures w14:val="none"/>
        </w:rPr>
        <w:lastRenderedPageBreak/>
        <w:t>μέσω δικηγορικού οίκου. Στο εν λόγω Έντυπο ΗΕ12, αποτυπώνεται η παραχώρηση 600 μετοχών της ως άνω Εταιρείας, 250 μετοχών στον ίδιο και 350 μετοχών στον Χ</w:t>
      </w:r>
      <w:r w:rsidR="00033CBA">
        <w:rPr>
          <w:rFonts w:ascii="Bookman Old Style" w:hAnsi="Bookman Old Style" w:cs="Times New Roman"/>
          <w:iCs/>
          <w:kern w:val="0"/>
          <w:sz w:val="28"/>
          <w:szCs w:val="28"/>
          <w:lang w:val="el-GR"/>
          <w14:ligatures w14:val="none"/>
        </w:rPr>
        <w:t>.Κ..</w:t>
      </w:r>
      <w:r w:rsidRPr="00185389">
        <w:rPr>
          <w:rFonts w:ascii="Bookman Old Style" w:hAnsi="Bookman Old Style" w:cs="Times New Roman"/>
          <w:iCs/>
          <w:kern w:val="0"/>
          <w:sz w:val="28"/>
          <w:szCs w:val="28"/>
          <w:lang w:val="el-GR"/>
          <w14:ligatures w14:val="none"/>
        </w:rPr>
        <w:t xml:space="preserve"> Πρόκειται για ισχυρισμό που αμφισβητήθηκε, τόσο μέσω της ένστασης των Ενδιαφερόμενων Μερών, οι οποίοι αμφισβητούν τη γνησιότητα του ως άνω Εντύπου ΗΕ12, όσο και από την πλευρά του Εφόρου Εταιρειών, η πλευρά του οποίου</w:t>
      </w:r>
      <w:r w:rsidR="00033CBA">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μέσω της δικής της ένστασης</w:t>
      </w:r>
      <w:r w:rsidR="00033CBA">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προκρίνει ότι η δια κλήσεως Αίτηση στερείται ουσιαστικού και/ή νομικού ερείσματος, απορρίπτοντας, μεταξύ άλλων, τους πιο πάνω προβαλλόμενους ισχυρισμούς του Ν</w:t>
      </w:r>
      <w:r w:rsidR="00033CBA">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w:t>
      </w:r>
      <w:r w:rsidR="00033CBA">
        <w:rPr>
          <w:rFonts w:ascii="Bookman Old Style" w:hAnsi="Bookman Old Style" w:cs="Times New Roman"/>
          <w:iCs/>
          <w:kern w:val="0"/>
          <w:sz w:val="28"/>
          <w:szCs w:val="28"/>
          <w:lang w:val="el-GR"/>
          <w14:ligatures w14:val="none"/>
        </w:rPr>
        <w:t>Π.</w:t>
      </w:r>
      <w:r w:rsidRPr="00185389">
        <w:rPr>
          <w:rFonts w:ascii="Bookman Old Style" w:hAnsi="Bookman Old Style" w:cs="Times New Roman"/>
          <w:iCs/>
          <w:kern w:val="0"/>
          <w:sz w:val="28"/>
          <w:szCs w:val="28"/>
          <w:lang w:val="el-GR"/>
          <w14:ligatures w14:val="none"/>
        </w:rPr>
        <w:t xml:space="preserve"> σε σχέση με το Έντυπο ΗΕ12, ημερομηνίας 18.01.2021. </w:t>
      </w:r>
    </w:p>
    <w:p w14:paraId="06A57734" w14:textId="497536F4"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Ως έχει ήδη σημειωθεί, η πλευρά του Εφόρου Εταιρειών μέσω της ένστασης που καταχώρισε, αποκάλυψε μεταξύ άλλων, το σύνολο των Εντύπων ΗΕ12 που καταχωρήθηκαν μέσω δικηγορικού οίκου μετά από τις φερόμενες αποφάσεις της Γενικής Συνέλευσης των μετόχων της Εταιρείας, ημερομηνίας 5.1.2021 και 14.1.2021. Ως προκύπτει από το σύνολο των ως άνω στοιχείων τα οποία τέθηκαν υπόψιν του Δικαστηρίου στο πλαίσιο της πρωτόδικης διαδικασίας, χωρίς ουσιαστικά να αμφισβητηθούν, στον Έφορο Εταιρειών δεν καταχωρήθηκε Έντυπο ΗΕ12 με ημερομηνία 18.01.2021. Τέτοιας μορφής έγγραφο, (Έντυπο ΗΕ12) μέσω του οποίου προωθούνταν οι ίδιες αλλαγές στο μετοχικό κεφάλαιο της ως άνω Εταιρείας, ως αυτές παρουσιάζονται να περιλαμβάνονται στο </w:t>
      </w:r>
      <w:r w:rsidRPr="00185389">
        <w:rPr>
          <w:rFonts w:ascii="Bookman Old Style" w:hAnsi="Bookman Old Style" w:cs="Times New Roman"/>
          <w:iCs/>
          <w:kern w:val="0"/>
          <w:sz w:val="28"/>
          <w:szCs w:val="28"/>
          <w:lang w:val="el-GR"/>
          <w14:ligatures w14:val="none"/>
        </w:rPr>
        <w:lastRenderedPageBreak/>
        <w:t>Τεκμήριο 12 της Ένορκης Δήλωσης Ν.Π</w:t>
      </w:r>
      <w:r w:rsidR="00033CBA">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καταχωρήθηκε πράγματι από την πλευρά της Εταιρείας. Τούτο, όμως, από τα στοιχεία που τέθηκαν υπόψη του Πρωτόδικου Δικαστηρίου, παρουσιάζεται να έγινε σε άλλη ημερομηνία, στις 19.01.2021, φέροντας αριθμό παραγγελίας 2893503. Αίτημα που ως αναδύεται επίσης από τα στοιχεία που τέθηκαν υπόψη του Πρωτόδικου Δικαστηρίου, χωρίς να αμφισβητηθούν, αποσύρθηκε κατόπιν σχετικής επιστολής εκ μέρους της Εταιρείας, ημερομηνίας 29.</w:t>
      </w:r>
      <w:r w:rsidR="00033CBA">
        <w:rPr>
          <w:rFonts w:ascii="Bookman Old Style" w:hAnsi="Bookman Old Style" w:cs="Times New Roman"/>
          <w:iCs/>
          <w:kern w:val="0"/>
          <w:sz w:val="28"/>
          <w:szCs w:val="28"/>
          <w:lang w:val="el-GR"/>
          <w14:ligatures w14:val="none"/>
        </w:rPr>
        <w:t>0</w:t>
      </w:r>
      <w:r w:rsidRPr="00185389">
        <w:rPr>
          <w:rFonts w:ascii="Bookman Old Style" w:hAnsi="Bookman Old Style" w:cs="Times New Roman"/>
          <w:iCs/>
          <w:kern w:val="0"/>
          <w:sz w:val="28"/>
          <w:szCs w:val="28"/>
          <w:lang w:val="el-GR"/>
          <w14:ligatures w14:val="none"/>
        </w:rPr>
        <w:t>1.2021</w:t>
      </w:r>
      <w:r w:rsidR="00033CBA">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w:t>
      </w:r>
    </w:p>
    <w:p w14:paraId="14DAC642" w14:textId="458C3445"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Είναι σημαντικό επί του ζητήματος που εδώ απασχολεί, να σημειωθεί επίσης, πως προσεκτική θεώρηση των στοιχείων που τέθηκαν υπόψη του Πρωτόδικου Δικαστηρίου, αποκαλύπτει πως δεν επιβεβαιώνεται ότι ο αναφερόμενος στην δια κλήσεως Αίτηση αριθμός παραγγελίας 1011051, συναρτώμενος με το επικαλούμενο </w:t>
      </w:r>
      <w:bookmarkStart w:id="1" w:name="_Hlk149553581"/>
      <w:r w:rsidRPr="00185389">
        <w:rPr>
          <w:rFonts w:ascii="Bookman Old Style" w:hAnsi="Bookman Old Style" w:cs="Times New Roman"/>
          <w:iCs/>
          <w:kern w:val="0"/>
          <w:sz w:val="28"/>
          <w:szCs w:val="28"/>
          <w:lang w:val="el-GR"/>
          <w14:ligatures w14:val="none"/>
        </w:rPr>
        <w:t>Έντυπο ΗΕ12 ημερομηνίας 18.01.2021,</w:t>
      </w:r>
      <w:bookmarkEnd w:id="1"/>
      <w:r w:rsidRPr="00185389">
        <w:rPr>
          <w:rFonts w:ascii="Bookman Old Style" w:hAnsi="Bookman Old Style" w:cs="Times New Roman"/>
          <w:iCs/>
          <w:kern w:val="0"/>
          <w:sz w:val="28"/>
          <w:szCs w:val="28"/>
          <w:lang w:val="el-GR"/>
          <w14:ligatures w14:val="none"/>
        </w:rPr>
        <w:t xml:space="preserve"> διασυνδέεται με το πιο πάνω, αναφερόμενο στην δια κλήσεως Αίτηση Έντυπο ΗΕ12. Αντίθετα, ο ως άνω αριθμός παραγγελίας, παρουσιάζεται να διασυνδέεται με άλλο Έντυπο ΗΕ12 της Εταιρείας, μεταγενέστερου χρόνου, ήτοι ημερομηνίας 29.01.2021, το οποίο αφορούσε γνωστοποίηση στοιχείων για παραχώρηση 400 άλλων μετοχών της Εταιρείας</w:t>
      </w:r>
      <w:r w:rsidR="008D5A5C">
        <w:rPr>
          <w:rFonts w:ascii="Bookman Old Style" w:hAnsi="Bookman Old Style" w:cs="Times New Roman"/>
          <w:iCs/>
          <w:kern w:val="0"/>
          <w:sz w:val="28"/>
          <w:szCs w:val="28"/>
          <w:lang w:val="el-GR"/>
          <w14:ligatures w14:val="none"/>
        </w:rPr>
        <w:t>.</w:t>
      </w:r>
      <w:r w:rsidRPr="00185389">
        <w:rPr>
          <w:rFonts w:ascii="Bookman Old Style" w:hAnsi="Bookman Old Style" w:cs="Times New Roman"/>
          <w:iCs/>
          <w:kern w:val="0"/>
          <w:sz w:val="28"/>
          <w:szCs w:val="28"/>
          <w:lang w:val="el-GR"/>
          <w14:ligatures w14:val="none"/>
        </w:rPr>
        <w:t xml:space="preserve"> </w:t>
      </w:r>
    </w:p>
    <w:p w14:paraId="27F48694"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Η διόρθωση της λανθασμένης ημερομηνίας στη δια κλήσεως Αίτηση, κατά την εξέλιξη της διαδικασίας, με τη σύμφωνη γνώμη όλων των </w:t>
      </w:r>
      <w:r w:rsidRPr="00185389">
        <w:rPr>
          <w:rFonts w:ascii="Bookman Old Style" w:hAnsi="Bookman Old Style" w:cs="Times New Roman"/>
          <w:iCs/>
          <w:kern w:val="0"/>
          <w:sz w:val="28"/>
          <w:szCs w:val="28"/>
          <w:lang w:val="el-GR"/>
          <w14:ligatures w14:val="none"/>
        </w:rPr>
        <w:lastRenderedPageBreak/>
        <w:t xml:space="preserve">πλευρών και με ανάλογη παρέμβαση του Δικαστηρίου, αποδίδοντας τούτο σε τυπογραφικό λάθος, ήτοι από 05.01.2021 σε 18.01.2021, δεν διαφοροποιεί ασφαλώς το γεγονός ότι στη βάση όσων τέθηκαν υπόψη του Πρωτόδικου Δικαστηρίου, διαφάνηκε τελικά ότι το Έντυπο ΗΕ12 μέσω του οποίου γνωστοποιήθηκαν στον Έφορο Εταιρειών οι σχετικές αλλαγές στο μετοχικό κεφάλαιο της Εταιρείας, ήταν διαφορετικό από αυτό που αρχικά προσδιοριζόταν από την </w:t>
      </w:r>
      <w:proofErr w:type="spellStart"/>
      <w:r w:rsidRPr="00185389">
        <w:rPr>
          <w:rFonts w:ascii="Bookman Old Style" w:hAnsi="Bookman Old Style" w:cs="Times New Roman"/>
          <w:iCs/>
          <w:kern w:val="0"/>
          <w:sz w:val="28"/>
          <w:szCs w:val="28"/>
          <w:lang w:val="el-GR"/>
          <w14:ligatures w14:val="none"/>
        </w:rPr>
        <w:t>αιτήτρια</w:t>
      </w:r>
      <w:proofErr w:type="spellEnd"/>
      <w:r w:rsidRPr="00185389">
        <w:rPr>
          <w:rFonts w:ascii="Bookman Old Style" w:hAnsi="Bookman Old Style" w:cs="Times New Roman"/>
          <w:iCs/>
          <w:kern w:val="0"/>
          <w:sz w:val="28"/>
          <w:szCs w:val="28"/>
          <w:lang w:val="el-GR"/>
          <w14:ligatures w14:val="none"/>
        </w:rPr>
        <w:t xml:space="preserve"> στη δια κλήσεως Αίτηση της, ως </w:t>
      </w:r>
      <w:bookmarkStart w:id="2" w:name="_Hlk149494880"/>
      <w:r w:rsidRPr="00185389">
        <w:rPr>
          <w:rFonts w:ascii="Bookman Old Style" w:hAnsi="Bookman Old Style" w:cs="Times New Roman"/>
          <w:iCs/>
          <w:kern w:val="0"/>
          <w:sz w:val="28"/>
          <w:szCs w:val="28"/>
          <w:lang w:val="el-GR"/>
          <w14:ligatures w14:val="none"/>
        </w:rPr>
        <w:t>Έντυπο</w:t>
      </w:r>
      <w:bookmarkEnd w:id="2"/>
      <w:r w:rsidRPr="00185389">
        <w:rPr>
          <w:rFonts w:ascii="Bookman Old Style" w:hAnsi="Bookman Old Style" w:cs="Times New Roman"/>
          <w:iCs/>
          <w:kern w:val="0"/>
          <w:sz w:val="28"/>
          <w:szCs w:val="28"/>
          <w:lang w:val="el-GR"/>
          <w14:ligatures w14:val="none"/>
        </w:rPr>
        <w:t xml:space="preserve"> ΗΕ12 ημερομηνίας 05.01.2021 με αριθμό παραγγελίας 1011051 και που στην εξέλιξη της διαδικασίας διαφοροποιήθηκε, σε Έντυπο ΗΕ12 ημερομηνίας 18.01.2021, με τον ίδιο αριθμό παραγγελίας. </w:t>
      </w:r>
    </w:p>
    <w:p w14:paraId="6ADBA2DF" w14:textId="4E710BBA"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Η θέση των </w:t>
      </w:r>
      <w:proofErr w:type="spellStart"/>
      <w:r w:rsidRPr="00185389">
        <w:rPr>
          <w:rFonts w:ascii="Bookman Old Style" w:hAnsi="Bookman Old Style" w:cs="Times New Roman"/>
          <w:iCs/>
          <w:kern w:val="0"/>
          <w:sz w:val="28"/>
          <w:szCs w:val="28"/>
          <w:lang w:val="el-GR"/>
          <w14:ligatures w14:val="none"/>
        </w:rPr>
        <w:t>ευπαίδευτων</w:t>
      </w:r>
      <w:proofErr w:type="spellEnd"/>
      <w:r w:rsidRPr="00185389">
        <w:rPr>
          <w:rFonts w:ascii="Bookman Old Style" w:hAnsi="Bookman Old Style" w:cs="Times New Roman"/>
          <w:iCs/>
          <w:kern w:val="0"/>
          <w:sz w:val="28"/>
          <w:szCs w:val="28"/>
          <w:lang w:val="el-GR"/>
          <w14:ligatures w14:val="none"/>
        </w:rPr>
        <w:t xml:space="preserve"> συνηγόρων των </w:t>
      </w:r>
      <w:proofErr w:type="spellStart"/>
      <w:r w:rsidRPr="00185389">
        <w:rPr>
          <w:rFonts w:ascii="Bookman Old Style" w:hAnsi="Bookman Old Style" w:cs="Times New Roman"/>
          <w:iCs/>
          <w:kern w:val="0"/>
          <w:sz w:val="28"/>
          <w:szCs w:val="28"/>
          <w:lang w:val="el-GR"/>
          <w14:ligatures w14:val="none"/>
        </w:rPr>
        <w:t>εφεσειόντων</w:t>
      </w:r>
      <w:proofErr w:type="spellEnd"/>
      <w:r w:rsidRPr="00185389">
        <w:rPr>
          <w:rFonts w:ascii="Bookman Old Style" w:hAnsi="Bookman Old Style" w:cs="Times New Roman"/>
          <w:iCs/>
          <w:kern w:val="0"/>
          <w:sz w:val="28"/>
          <w:szCs w:val="28"/>
          <w:lang w:val="el-GR"/>
          <w14:ligatures w14:val="none"/>
        </w:rPr>
        <w:t xml:space="preserve"> ότι η διόρθωση κατά τον πιο πάνω τρόπο της ημερομηνίας του Εντύπου ΗΕ12 στο αιτητικό της δια κλήσεως Αίτησης, μέσω της παρέμβασης του Δικαστηρίου, θ</w:t>
      </w:r>
      <w:r w:rsidR="008D5A5C">
        <w:rPr>
          <w:rFonts w:ascii="Bookman Old Style" w:hAnsi="Bookman Old Style" w:cs="Times New Roman"/>
          <w:iCs/>
          <w:kern w:val="0"/>
          <w:sz w:val="28"/>
          <w:szCs w:val="28"/>
          <w:lang w:val="el-GR"/>
          <w14:ligatures w14:val="none"/>
        </w:rPr>
        <w:t>ε</w:t>
      </w:r>
      <w:r w:rsidRPr="00185389">
        <w:rPr>
          <w:rFonts w:ascii="Bookman Old Style" w:hAnsi="Bookman Old Style" w:cs="Times New Roman"/>
          <w:iCs/>
          <w:kern w:val="0"/>
          <w:sz w:val="28"/>
          <w:szCs w:val="28"/>
          <w:lang w:val="el-GR"/>
          <w14:ligatures w14:val="none"/>
        </w:rPr>
        <w:t xml:space="preserve">ωρώντας τούτο τυπογραφικό λάθος, δεν εμπόδιζε την προβολή του ζητήματος περί ανύπαρκτου Εντύπου ΗΕ12 ημερομηνίας 18.01.2021, ως αναπτύχθηκε ενώπιων του Πρωτόδικου Δικαστηρίου στη βάση των στοιχείων που τέθηκαν υπόψη του τελευταίου, είναι ορθή. Η ως άνω διόρθωση της ημερομηνίας, υπό τις περιστάσεις που περιβάλλουν την περίπτωση και πάντως χωρίς οι ενιστάμενοι, καθ’ οιονδήποτε τρόπο, να αποδέχονται την ύπαρξη του συγκεκριμένου εγγράφου, δεν εμπόδιζε τους τελευταίους να συζητήσουν και να αμφισβητήσουν την ύπαρξη του </w:t>
      </w:r>
      <w:r w:rsidRPr="00185389">
        <w:rPr>
          <w:rFonts w:ascii="Bookman Old Style" w:hAnsi="Bookman Old Style" w:cs="Times New Roman"/>
          <w:iCs/>
          <w:kern w:val="0"/>
          <w:sz w:val="28"/>
          <w:szCs w:val="28"/>
          <w:lang w:val="el-GR"/>
          <w14:ligatures w14:val="none"/>
        </w:rPr>
        <w:lastRenderedPageBreak/>
        <w:t xml:space="preserve">συγκεκριμένου Εντύπου που η πλευρά της </w:t>
      </w:r>
      <w:proofErr w:type="spellStart"/>
      <w:r w:rsidRPr="00185389">
        <w:rPr>
          <w:rFonts w:ascii="Bookman Old Style" w:hAnsi="Bookman Old Style" w:cs="Times New Roman"/>
          <w:iCs/>
          <w:kern w:val="0"/>
          <w:sz w:val="28"/>
          <w:szCs w:val="28"/>
          <w:lang w:val="el-GR"/>
          <w14:ligatures w14:val="none"/>
        </w:rPr>
        <w:t>Αιτήτριας</w:t>
      </w:r>
      <w:proofErr w:type="spellEnd"/>
      <w:r w:rsidRPr="00185389">
        <w:rPr>
          <w:rFonts w:ascii="Bookman Old Style" w:hAnsi="Bookman Old Style" w:cs="Times New Roman"/>
          <w:iCs/>
          <w:kern w:val="0"/>
          <w:sz w:val="28"/>
          <w:szCs w:val="28"/>
          <w:lang w:val="el-GR"/>
          <w14:ligatures w14:val="none"/>
        </w:rPr>
        <w:t xml:space="preserve"> επικαλείτο στη δια κλήσεως Αίτηση της. </w:t>
      </w:r>
    </w:p>
    <w:p w14:paraId="07042D51"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Ούτε η συμμόρφωση του Εφόρου Εταιρειών προς το προσβαλλόμενο δια της παρούσας ένταλμα </w:t>
      </w:r>
      <w:r w:rsidRPr="00185389">
        <w:rPr>
          <w:rFonts w:ascii="Bookman Old Style" w:hAnsi="Bookman Old Style" w:cs="Times New Roman"/>
          <w:iCs/>
          <w:kern w:val="0"/>
          <w:sz w:val="28"/>
          <w:szCs w:val="28"/>
          <w14:ligatures w14:val="none"/>
        </w:rPr>
        <w:t>Mandamus</w:t>
      </w:r>
      <w:r w:rsidRPr="00185389">
        <w:rPr>
          <w:rFonts w:ascii="Bookman Old Style" w:hAnsi="Bookman Old Style" w:cs="Times New Roman"/>
          <w:iCs/>
          <w:kern w:val="0"/>
          <w:sz w:val="28"/>
          <w:szCs w:val="28"/>
          <w:lang w:val="el-GR"/>
          <w14:ligatures w14:val="none"/>
        </w:rPr>
        <w:t xml:space="preserve">, προσφέρεται για την εξαγωγή συμπερασμάτων επί του συζητούμενου. Ο Έφορος Εταιρειών, καθηκόντως και παρά την </w:t>
      </w:r>
      <w:proofErr w:type="spellStart"/>
      <w:r w:rsidRPr="00185389">
        <w:rPr>
          <w:rFonts w:ascii="Bookman Old Style" w:hAnsi="Bookman Old Style" w:cs="Times New Roman"/>
          <w:iCs/>
          <w:kern w:val="0"/>
          <w:sz w:val="28"/>
          <w:szCs w:val="28"/>
          <w:lang w:val="el-GR"/>
          <w14:ligatures w14:val="none"/>
        </w:rPr>
        <w:t>προβληθείσα</w:t>
      </w:r>
      <w:proofErr w:type="spellEnd"/>
      <w:r w:rsidRPr="00185389">
        <w:rPr>
          <w:rFonts w:ascii="Bookman Old Style" w:hAnsi="Bookman Old Style" w:cs="Times New Roman"/>
          <w:iCs/>
          <w:kern w:val="0"/>
          <w:sz w:val="28"/>
          <w:szCs w:val="28"/>
          <w:lang w:val="el-GR"/>
          <w14:ligatures w14:val="none"/>
        </w:rPr>
        <w:t xml:space="preserve"> από μέρους του ένσταση, ενήργησε όπως αναμενόταν από την πλευρά του να πράξει. Λειτουργώντας στο πλαίσιο της νομιμότητας, ως όφειλε, εφάρμοσε το Διάταγμα του Δικαστηρίου. </w:t>
      </w:r>
    </w:p>
    <w:p w14:paraId="464B29E8"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Στην υπό συζήτηση περίπτωση, η εξέλιξη των γεγονότων σε σχέση με τη διαφοροποίηση του μετοχικού κεφαλαίου της Εταιρείας, η προώθηση διαφόρων Εταιρικών Εντύπων και εγγράφων στον Έφορο Εταιρειών σε σχέση με την τελευταία, η απόρριψη όπως και η απόσυρση κάποιων από αυτά και η δρομολόγηση διαφόρων διαδικασιών σε σχέση και με το ζήτημα του μετοχικού κεφαλαίου της Εταιρείας, (Δικαστικών και άλλων) οι πολλαπλές συναντήσεις και συζητήσεις μεταξύ των ενδιαφερομένων μερών στην παρουσία των δικηγόρων τους ακόμα και του Εφόρου Εταιρειών, είναι φανερό ότι συνέτειναν στην δυσκολία παρακολούθησης της εξέλιξης ουσιαστικών γεγονότων που εδώ απασχολούν, προκαλώντας, ως διαφάνηκε, σύγχυση σε σχέση με την καταχώρηση ή μη στον Έφορο Εταιρειών και του Εντύπου ΗΕ12 ημερομηνίας 18.01.2021 το οποίο </w:t>
      </w:r>
      <w:r w:rsidRPr="00185389">
        <w:rPr>
          <w:rFonts w:ascii="Bookman Old Style" w:hAnsi="Bookman Old Style" w:cs="Times New Roman"/>
          <w:iCs/>
          <w:kern w:val="0"/>
          <w:sz w:val="28"/>
          <w:szCs w:val="28"/>
          <w:lang w:val="el-GR"/>
          <w14:ligatures w14:val="none"/>
        </w:rPr>
        <w:lastRenderedPageBreak/>
        <w:t xml:space="preserve">επικαλείτο η Εταιρεία και στο οποίο αναφερόταν στη δια κλήσεως Αίτηση της, επηρεάζοντας ανάλογα την κατάληξη του Πρωτόδικου Δικαστηρίου. </w:t>
      </w:r>
    </w:p>
    <w:p w14:paraId="4C938CEF"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Προϋπόθεση για την έκδοση εντάλματος του είδους, ως κατ’ επανάληψη έχει διακηρυχθεί από τη νομολογία, είναι να ικανοποιηθεί το Δικαστήριο ότι έχει υποβληθεί μια διακριτή απαίτηση </w:t>
      </w:r>
      <w:r w:rsidRPr="00185389">
        <w:rPr>
          <w:rFonts w:ascii="Bookman Old Style" w:hAnsi="Bookman Old Style"/>
          <w:kern w:val="0"/>
          <w:sz w:val="28"/>
          <w:szCs w:val="28"/>
          <w:lang w:val="el-GR"/>
          <w14:ligatures w14:val="none"/>
        </w:rPr>
        <w:t>(</w:t>
      </w:r>
      <w:proofErr w:type="spellStart"/>
      <w:r w:rsidRPr="00185389">
        <w:rPr>
          <w:rFonts w:ascii="Bookman Old Style" w:hAnsi="Bookman Old Style"/>
          <w:kern w:val="0"/>
          <w:sz w:val="28"/>
          <w:szCs w:val="28"/>
          <w:lang w:val="el-GR"/>
          <w14:ligatures w14:val="none"/>
        </w:rPr>
        <w:t>distinct</w:t>
      </w:r>
      <w:proofErr w:type="spellEnd"/>
      <w:r w:rsidRPr="00185389">
        <w:rPr>
          <w:rFonts w:ascii="Bookman Old Style" w:hAnsi="Bookman Old Style"/>
          <w:kern w:val="0"/>
          <w:sz w:val="28"/>
          <w:szCs w:val="28"/>
          <w:lang w:val="el-GR"/>
          <w14:ligatures w14:val="none"/>
        </w:rPr>
        <w:t xml:space="preserve"> </w:t>
      </w:r>
      <w:proofErr w:type="spellStart"/>
      <w:r w:rsidRPr="00185389">
        <w:rPr>
          <w:rFonts w:ascii="Bookman Old Style" w:hAnsi="Bookman Old Style"/>
          <w:kern w:val="0"/>
          <w:sz w:val="28"/>
          <w:szCs w:val="28"/>
          <w:lang w:val="el-GR"/>
          <w14:ligatures w14:val="none"/>
        </w:rPr>
        <w:t>demand</w:t>
      </w:r>
      <w:proofErr w:type="spellEnd"/>
      <w:r w:rsidRPr="00185389">
        <w:rPr>
          <w:rFonts w:ascii="Bookman Old Style" w:hAnsi="Bookman Old Style"/>
          <w:kern w:val="0"/>
          <w:sz w:val="28"/>
          <w:szCs w:val="28"/>
          <w:lang w:val="el-GR"/>
          <w14:ligatures w14:val="none"/>
        </w:rPr>
        <w:t xml:space="preserve">), για να είναι δυνατή στη συνέχεια η υποβολή αιτήματος για έκδοση εντάλματος </w:t>
      </w:r>
      <w:r w:rsidRPr="00185389">
        <w:rPr>
          <w:rFonts w:ascii="Bookman Old Style" w:hAnsi="Bookman Old Style"/>
          <w:kern w:val="0"/>
          <w:sz w:val="28"/>
          <w:szCs w:val="28"/>
          <w14:ligatures w14:val="none"/>
        </w:rPr>
        <w:t>Mandamus</w:t>
      </w:r>
      <w:r w:rsidRPr="00185389">
        <w:rPr>
          <w:rFonts w:ascii="Bookman Old Style" w:hAnsi="Bookman Old Style"/>
          <w:kern w:val="0"/>
          <w:sz w:val="28"/>
          <w:szCs w:val="28"/>
          <w:lang w:val="el-GR"/>
          <w14:ligatures w14:val="none"/>
        </w:rPr>
        <w:t xml:space="preserve">. Ως τέθηκε το ζήτημα στην υπόθεση </w:t>
      </w:r>
      <w:r w:rsidRPr="00185389">
        <w:rPr>
          <w:rFonts w:ascii="Bookman Old Style" w:hAnsi="Bookman Old Style"/>
          <w:b/>
          <w:bCs/>
          <w:i/>
          <w:iCs/>
          <w:kern w:val="0"/>
          <w:sz w:val="28"/>
          <w:szCs w:val="28"/>
          <w:lang w:val="el-GR"/>
          <w14:ligatures w14:val="none"/>
        </w:rPr>
        <w:t xml:space="preserve">Αναφορικά με την Αίτηση της … - … Λοΐζου Πολ. </w:t>
      </w:r>
      <w:proofErr w:type="spellStart"/>
      <w:r w:rsidRPr="00185389">
        <w:rPr>
          <w:rFonts w:ascii="Bookman Old Style" w:hAnsi="Bookman Old Style"/>
          <w:b/>
          <w:bCs/>
          <w:i/>
          <w:iCs/>
          <w:kern w:val="0"/>
          <w:sz w:val="28"/>
          <w:szCs w:val="28"/>
          <w:lang w:val="el-GR"/>
          <w14:ligatures w14:val="none"/>
        </w:rPr>
        <w:t>Εφ</w:t>
      </w:r>
      <w:proofErr w:type="spellEnd"/>
      <w:r w:rsidRPr="00185389">
        <w:rPr>
          <w:rFonts w:ascii="Bookman Old Style" w:hAnsi="Bookman Old Style"/>
          <w:b/>
          <w:bCs/>
          <w:i/>
          <w:iCs/>
          <w:kern w:val="0"/>
          <w:sz w:val="28"/>
          <w:szCs w:val="28"/>
          <w:lang w:val="el-GR"/>
          <w14:ligatures w14:val="none"/>
        </w:rPr>
        <w:t xml:space="preserve">. 138/18, </w:t>
      </w:r>
      <w:proofErr w:type="spellStart"/>
      <w:r w:rsidRPr="00185389">
        <w:rPr>
          <w:rFonts w:ascii="Bookman Old Style" w:hAnsi="Bookman Old Style"/>
          <w:b/>
          <w:bCs/>
          <w:i/>
          <w:iCs/>
          <w:kern w:val="0"/>
          <w:sz w:val="28"/>
          <w:szCs w:val="28"/>
          <w:lang w:val="el-GR"/>
          <w14:ligatures w14:val="none"/>
        </w:rPr>
        <w:t>ημερ</w:t>
      </w:r>
      <w:proofErr w:type="spellEnd"/>
      <w:r w:rsidRPr="00185389">
        <w:rPr>
          <w:rFonts w:ascii="Bookman Old Style" w:hAnsi="Bookman Old Style"/>
          <w:b/>
          <w:bCs/>
          <w:i/>
          <w:iCs/>
          <w:kern w:val="0"/>
          <w:sz w:val="28"/>
          <w:szCs w:val="28"/>
          <w:lang w:val="el-GR"/>
          <w14:ligatures w14:val="none"/>
        </w:rPr>
        <w:t>. 20.7.2018</w:t>
      </w:r>
      <w:r w:rsidRPr="00185389">
        <w:rPr>
          <w:rFonts w:ascii="Bookman Old Style" w:hAnsi="Bookman Old Style"/>
          <w:kern w:val="0"/>
          <w:sz w:val="28"/>
          <w:szCs w:val="28"/>
          <w:lang w:val="el-GR"/>
          <w14:ligatures w14:val="none"/>
        </w:rPr>
        <w:t>,</w:t>
      </w:r>
      <w:r w:rsidRPr="00185389">
        <w:rPr>
          <w:rFonts w:ascii="Bookman Old Style" w:hAnsi="Bookman Old Style"/>
          <w:b/>
          <w:bCs/>
          <w:kern w:val="0"/>
          <w:sz w:val="28"/>
          <w:szCs w:val="28"/>
          <w:lang w:val="el-GR"/>
          <w14:ligatures w14:val="none"/>
        </w:rPr>
        <w:t xml:space="preserve"> </w:t>
      </w:r>
      <w:r w:rsidRPr="00185389">
        <w:rPr>
          <w:rFonts w:ascii="Bookman Old Style" w:hAnsi="Bookman Old Style"/>
          <w:kern w:val="0"/>
          <w:sz w:val="28"/>
          <w:szCs w:val="28"/>
          <w:lang w:val="el-GR"/>
          <w14:ligatures w14:val="none"/>
        </w:rPr>
        <w:t xml:space="preserve">με παραπομπή σε σχετική νομολογία: </w:t>
      </w:r>
    </w:p>
    <w:p w14:paraId="53929CFE" w14:textId="77777777" w:rsidR="00185389" w:rsidRPr="00185389" w:rsidRDefault="00185389" w:rsidP="00CE345F">
      <w:pPr>
        <w:tabs>
          <w:tab w:val="left" w:pos="567"/>
          <w:tab w:val="left" w:pos="6872"/>
        </w:tabs>
        <w:spacing w:before="240" w:after="240" w:line="240" w:lineRule="auto"/>
        <w:ind w:left="567"/>
        <w:jc w:val="both"/>
        <w:rPr>
          <w:rFonts w:ascii="Bookman Old Style" w:hAnsi="Bookman Old Style"/>
          <w:color w:val="000000"/>
          <w:kern w:val="0"/>
          <w:sz w:val="28"/>
          <w:szCs w:val="28"/>
          <w:lang w:val="el-GR"/>
          <w14:ligatures w14:val="none"/>
        </w:rPr>
      </w:pPr>
      <w:r w:rsidRPr="00185389">
        <w:rPr>
          <w:rFonts w:ascii="Bookman Old Style" w:hAnsi="Bookman Old Style"/>
          <w:color w:val="000000"/>
          <w:kern w:val="0"/>
          <w:sz w:val="28"/>
          <w:szCs w:val="28"/>
          <w:lang w:val="el-GR"/>
          <w14:ligatures w14:val="none"/>
        </w:rPr>
        <w:t>«</w:t>
      </w:r>
      <w:r w:rsidRPr="004F7FE9">
        <w:rPr>
          <w:rFonts w:ascii="Bookman Old Style" w:hAnsi="Bookman Old Style"/>
          <w:i/>
          <w:iCs/>
          <w:color w:val="000000"/>
          <w:kern w:val="0"/>
          <w:sz w:val="28"/>
          <w:szCs w:val="28"/>
          <w:lang w:val="el-GR"/>
          <w14:ligatures w14:val="none"/>
        </w:rPr>
        <w:t xml:space="preserve">Αποτελεί προϋπόθεση για την παραχώρηση του εντάλματος </w:t>
      </w:r>
      <w:r w:rsidRPr="004F7FE9">
        <w:rPr>
          <w:rFonts w:ascii="Bookman Old Style" w:hAnsi="Bookman Old Style"/>
          <w:i/>
          <w:iCs/>
          <w:color w:val="000000"/>
          <w:kern w:val="0"/>
          <w:sz w:val="28"/>
          <w:szCs w:val="28"/>
          <w:lang w:val="en-GB"/>
          <w14:ligatures w14:val="none"/>
        </w:rPr>
        <w:t>mandamus</w:t>
      </w:r>
      <w:r w:rsidRPr="004F7FE9">
        <w:rPr>
          <w:rFonts w:ascii="Bookman Old Style" w:hAnsi="Bookman Old Style"/>
          <w:i/>
          <w:iCs/>
          <w:color w:val="000000"/>
          <w:kern w:val="0"/>
          <w:sz w:val="28"/>
          <w:szCs w:val="28"/>
          <w:lang w:val="el-GR"/>
          <w14:ligatures w14:val="none"/>
        </w:rPr>
        <w:t xml:space="preserve"> η υποβολή διακριτής απαίτησης (</w:t>
      </w:r>
      <w:r w:rsidRPr="004F7FE9">
        <w:rPr>
          <w:rFonts w:ascii="Bookman Old Style" w:hAnsi="Bookman Old Style"/>
          <w:i/>
          <w:iCs/>
          <w:color w:val="000000"/>
          <w:kern w:val="0"/>
          <w:sz w:val="28"/>
          <w:szCs w:val="28"/>
          <w:lang w:val="en-GB"/>
          <w14:ligatures w14:val="none"/>
        </w:rPr>
        <w:t>distinct demand</w:t>
      </w:r>
      <w:r w:rsidRPr="004F7FE9">
        <w:rPr>
          <w:rFonts w:ascii="Bookman Old Style" w:hAnsi="Bookman Old Style"/>
          <w:i/>
          <w:iCs/>
          <w:color w:val="000000"/>
          <w:kern w:val="0"/>
          <w:sz w:val="28"/>
          <w:szCs w:val="28"/>
          <w:lang w:val="el-GR"/>
          <w14:ligatures w14:val="none"/>
        </w:rPr>
        <w:t xml:space="preserve">) προς την αρμόδια Αρχή για εκτέλεση του καθήκοντός της σε σχέση με το οποίο υποβάλλεται ακολούθως το αίτημα, εφόσον δεν υπάρχει συμμόρφωση στο μεταξύ (βλ. </w:t>
      </w:r>
      <w:r w:rsidRPr="004F7FE9">
        <w:rPr>
          <w:rFonts w:ascii="Bookman Old Style" w:hAnsi="Bookman Old Style"/>
          <w:b/>
          <w:bCs/>
          <w:i/>
          <w:iCs/>
          <w:color w:val="000000"/>
          <w:kern w:val="0"/>
          <w:sz w:val="28"/>
          <w:szCs w:val="28"/>
          <w:lang w:val="en-GB"/>
          <w14:ligatures w14:val="none"/>
        </w:rPr>
        <w:t>Halsbury’s Laws of England, 3</w:t>
      </w:r>
      <w:r w:rsidRPr="004F7FE9">
        <w:rPr>
          <w:rFonts w:ascii="Bookman Old Style" w:hAnsi="Bookman Old Style"/>
          <w:b/>
          <w:bCs/>
          <w:i/>
          <w:iCs/>
          <w:color w:val="000000"/>
          <w:kern w:val="0"/>
          <w:sz w:val="28"/>
          <w:szCs w:val="28"/>
          <w:vertAlign w:val="superscript"/>
          <w:lang w:val="el-GR"/>
          <w14:ligatures w14:val="none"/>
        </w:rPr>
        <w:t>η</w:t>
      </w:r>
      <w:r w:rsidRPr="004F7FE9">
        <w:rPr>
          <w:rFonts w:ascii="Bookman Old Style" w:hAnsi="Bookman Old Style"/>
          <w:b/>
          <w:bCs/>
          <w:i/>
          <w:iCs/>
          <w:color w:val="000000"/>
          <w:kern w:val="0"/>
          <w:sz w:val="28"/>
          <w:szCs w:val="28"/>
          <w:vertAlign w:val="superscript"/>
          <w14:ligatures w14:val="none"/>
        </w:rPr>
        <w:t xml:space="preserve"> </w:t>
      </w:r>
      <w:r w:rsidRPr="004F7FE9">
        <w:rPr>
          <w:rFonts w:ascii="Bookman Old Style" w:hAnsi="Bookman Old Style"/>
          <w:b/>
          <w:bCs/>
          <w:i/>
          <w:iCs/>
          <w:color w:val="000000"/>
          <w:kern w:val="0"/>
          <w:sz w:val="28"/>
          <w:szCs w:val="28"/>
          <w:lang w:val="el-GR"/>
          <w14:ligatures w14:val="none"/>
        </w:rPr>
        <w:t>Έκδοση</w:t>
      </w:r>
      <w:r w:rsidRPr="004F7FE9">
        <w:rPr>
          <w:rFonts w:ascii="Bookman Old Style" w:hAnsi="Bookman Old Style"/>
          <w:b/>
          <w:bCs/>
          <w:i/>
          <w:iCs/>
          <w:color w:val="000000"/>
          <w:kern w:val="0"/>
          <w:sz w:val="28"/>
          <w:szCs w:val="28"/>
          <w:lang w:val="en-GB"/>
          <w14:ligatures w14:val="none"/>
        </w:rPr>
        <w:t>,</w:t>
      </w:r>
      <w:r w:rsidRPr="004F7FE9">
        <w:rPr>
          <w:rFonts w:ascii="Bookman Old Style" w:hAnsi="Bookman Old Style"/>
          <w:b/>
          <w:bCs/>
          <w:i/>
          <w:iCs/>
          <w:color w:val="000000"/>
          <w:kern w:val="0"/>
          <w:sz w:val="28"/>
          <w:szCs w:val="28"/>
          <w14:ligatures w14:val="none"/>
        </w:rPr>
        <w:t xml:space="preserve"> </w:t>
      </w:r>
      <w:r w:rsidRPr="004F7FE9">
        <w:rPr>
          <w:rFonts w:ascii="Bookman Old Style" w:hAnsi="Bookman Old Style"/>
          <w:b/>
          <w:bCs/>
          <w:i/>
          <w:iCs/>
          <w:color w:val="000000"/>
          <w:kern w:val="0"/>
          <w:sz w:val="28"/>
          <w:szCs w:val="28"/>
          <w:lang w:val="el-GR"/>
          <w14:ligatures w14:val="none"/>
        </w:rPr>
        <w:t>Τόμος</w:t>
      </w:r>
      <w:r w:rsidRPr="004F7FE9">
        <w:rPr>
          <w:rFonts w:ascii="Bookman Old Style" w:hAnsi="Bookman Old Style"/>
          <w:b/>
          <w:bCs/>
          <w:i/>
          <w:iCs/>
          <w:color w:val="000000"/>
          <w:kern w:val="0"/>
          <w:sz w:val="28"/>
          <w:szCs w:val="28"/>
          <w14:ligatures w14:val="none"/>
        </w:rPr>
        <w:t xml:space="preserve"> </w:t>
      </w:r>
      <w:r w:rsidRPr="004F7FE9">
        <w:rPr>
          <w:rFonts w:ascii="Bookman Old Style" w:hAnsi="Bookman Old Style"/>
          <w:b/>
          <w:bCs/>
          <w:i/>
          <w:iCs/>
          <w:color w:val="000000"/>
          <w:kern w:val="0"/>
          <w:sz w:val="28"/>
          <w:szCs w:val="28"/>
          <w:lang w:val="en-GB"/>
          <w14:ligatures w14:val="none"/>
        </w:rPr>
        <w:t>11,</w:t>
      </w:r>
      <w:r w:rsidRPr="004F7FE9">
        <w:rPr>
          <w:rFonts w:ascii="Bookman Old Style" w:hAnsi="Bookman Old Style"/>
          <w:b/>
          <w:bCs/>
          <w:i/>
          <w:iCs/>
          <w:color w:val="000000"/>
          <w:kern w:val="0"/>
          <w:sz w:val="28"/>
          <w:szCs w:val="28"/>
          <w14:ligatures w14:val="none"/>
        </w:rPr>
        <w:t xml:space="preserve"> </w:t>
      </w:r>
      <w:proofErr w:type="spellStart"/>
      <w:r w:rsidRPr="004F7FE9">
        <w:rPr>
          <w:rFonts w:ascii="Bookman Old Style" w:hAnsi="Bookman Old Style"/>
          <w:b/>
          <w:bCs/>
          <w:i/>
          <w:iCs/>
          <w:color w:val="000000"/>
          <w:kern w:val="0"/>
          <w:sz w:val="28"/>
          <w:szCs w:val="28"/>
          <w:lang w:val="el-GR"/>
          <w14:ligatures w14:val="none"/>
        </w:rPr>
        <w:t>σελ</w:t>
      </w:r>
      <w:proofErr w:type="spellEnd"/>
      <w:r w:rsidRPr="004F7FE9">
        <w:rPr>
          <w:rFonts w:ascii="Bookman Old Style" w:hAnsi="Bookman Old Style"/>
          <w:b/>
          <w:bCs/>
          <w:i/>
          <w:iCs/>
          <w:color w:val="000000"/>
          <w:kern w:val="0"/>
          <w:sz w:val="28"/>
          <w:szCs w:val="28"/>
          <w:lang w:val="en-GB"/>
          <w14:ligatures w14:val="none"/>
        </w:rPr>
        <w:t>.106</w:t>
      </w:r>
      <w:r w:rsidRPr="004F7FE9">
        <w:rPr>
          <w:rFonts w:ascii="Bookman Old Style" w:hAnsi="Bookman Old Style"/>
          <w:b/>
          <w:bCs/>
          <w:i/>
          <w:iCs/>
          <w:color w:val="000000"/>
          <w:kern w:val="0"/>
          <w:sz w:val="28"/>
          <w:szCs w:val="28"/>
          <w14:ligatures w14:val="none"/>
        </w:rPr>
        <w:t xml:space="preserve"> </w:t>
      </w:r>
      <w:r w:rsidRPr="004F7FE9">
        <w:rPr>
          <w:rFonts w:ascii="Bookman Old Style" w:hAnsi="Bookman Old Style"/>
          <w:i/>
          <w:iCs/>
          <w:color w:val="000000"/>
          <w:kern w:val="0"/>
          <w:sz w:val="28"/>
          <w:szCs w:val="28"/>
          <w:lang w:val="el-GR"/>
          <w14:ligatures w14:val="none"/>
        </w:rPr>
        <w:t>και</w:t>
      </w:r>
      <w:r w:rsidRPr="004F7FE9">
        <w:rPr>
          <w:rFonts w:ascii="Bookman Old Style" w:hAnsi="Bookman Old Style"/>
          <w:i/>
          <w:iCs/>
          <w:color w:val="000000"/>
          <w:kern w:val="0"/>
          <w:sz w:val="28"/>
          <w:szCs w:val="28"/>
          <w14:ligatures w14:val="none"/>
        </w:rPr>
        <w:t xml:space="preserve"> </w:t>
      </w:r>
      <w:r w:rsidRPr="004F7FE9">
        <w:rPr>
          <w:rFonts w:ascii="Bookman Old Style" w:hAnsi="Bookman Old Style"/>
          <w:b/>
          <w:bCs/>
          <w:i/>
          <w:iCs/>
          <w:color w:val="000000"/>
          <w:kern w:val="0"/>
          <w:sz w:val="28"/>
          <w:szCs w:val="28"/>
          <w:lang w:val="en-GB"/>
          <w14:ligatures w14:val="none"/>
        </w:rPr>
        <w:t>Basu «Commentary on the Constitution of India», Τ</w:t>
      </w:r>
      <w:proofErr w:type="spellStart"/>
      <w:r w:rsidRPr="004F7FE9">
        <w:rPr>
          <w:rFonts w:ascii="Bookman Old Style" w:hAnsi="Bookman Old Style"/>
          <w:b/>
          <w:bCs/>
          <w:i/>
          <w:iCs/>
          <w:color w:val="000000"/>
          <w:kern w:val="0"/>
          <w:sz w:val="28"/>
          <w:szCs w:val="28"/>
          <w:lang w:val="el-GR"/>
          <w14:ligatures w14:val="none"/>
        </w:rPr>
        <w:t>όμος</w:t>
      </w:r>
      <w:proofErr w:type="spellEnd"/>
      <w:r w:rsidRPr="004F7FE9">
        <w:rPr>
          <w:rFonts w:ascii="Bookman Old Style" w:hAnsi="Bookman Old Style"/>
          <w:b/>
          <w:bCs/>
          <w:i/>
          <w:iCs/>
          <w:color w:val="000000"/>
          <w:kern w:val="0"/>
          <w:sz w:val="28"/>
          <w:szCs w:val="28"/>
          <w14:ligatures w14:val="none"/>
        </w:rPr>
        <w:t xml:space="preserve"> </w:t>
      </w:r>
      <w:r w:rsidRPr="004F7FE9">
        <w:rPr>
          <w:rFonts w:ascii="Bookman Old Style" w:hAnsi="Bookman Old Style"/>
          <w:b/>
          <w:bCs/>
          <w:i/>
          <w:iCs/>
          <w:color w:val="000000"/>
          <w:kern w:val="0"/>
          <w:sz w:val="28"/>
          <w:szCs w:val="28"/>
          <w:lang w:val="en-GB"/>
          <w14:ligatures w14:val="none"/>
        </w:rPr>
        <w:t>3,</w:t>
      </w:r>
      <w:r w:rsidRPr="004F7FE9">
        <w:rPr>
          <w:rFonts w:ascii="Bookman Old Style" w:hAnsi="Bookman Old Style"/>
          <w:b/>
          <w:bCs/>
          <w:i/>
          <w:iCs/>
          <w:color w:val="000000"/>
          <w:kern w:val="0"/>
          <w:sz w:val="28"/>
          <w:szCs w:val="28"/>
          <w14:ligatures w14:val="none"/>
        </w:rPr>
        <w:t xml:space="preserve"> </w:t>
      </w:r>
      <w:proofErr w:type="spellStart"/>
      <w:r w:rsidRPr="004F7FE9">
        <w:rPr>
          <w:rFonts w:ascii="Bookman Old Style" w:hAnsi="Bookman Old Style"/>
          <w:b/>
          <w:bCs/>
          <w:i/>
          <w:iCs/>
          <w:color w:val="000000"/>
          <w:kern w:val="0"/>
          <w:sz w:val="28"/>
          <w:szCs w:val="28"/>
          <w:lang w:val="el-GR"/>
          <w14:ligatures w14:val="none"/>
        </w:rPr>
        <w:t>σελ</w:t>
      </w:r>
      <w:proofErr w:type="spellEnd"/>
      <w:r w:rsidRPr="004F7FE9">
        <w:rPr>
          <w:rFonts w:ascii="Bookman Old Style" w:hAnsi="Bookman Old Style"/>
          <w:b/>
          <w:bCs/>
          <w:i/>
          <w:iCs/>
          <w:color w:val="000000"/>
          <w:kern w:val="0"/>
          <w:sz w:val="28"/>
          <w:szCs w:val="28"/>
          <w:lang w:val="en-GB"/>
          <w14:ligatures w14:val="none"/>
        </w:rPr>
        <w:t>. 479</w:t>
      </w:r>
      <w:r w:rsidRPr="004F7FE9">
        <w:rPr>
          <w:rFonts w:ascii="Bookman Old Style" w:hAnsi="Bookman Old Style"/>
          <w:i/>
          <w:iCs/>
          <w:color w:val="000000"/>
          <w:kern w:val="0"/>
          <w:sz w:val="28"/>
          <w:szCs w:val="28"/>
          <w:lang w:val="en-GB"/>
          <w14:ligatures w14:val="none"/>
        </w:rPr>
        <w:t>).</w:t>
      </w:r>
      <w:r w:rsidRPr="004F7FE9">
        <w:rPr>
          <w:rFonts w:ascii="Bookman Old Style" w:hAnsi="Bookman Old Style"/>
          <w:i/>
          <w:iCs/>
          <w:color w:val="000000"/>
          <w:kern w:val="0"/>
          <w:sz w:val="28"/>
          <w:szCs w:val="28"/>
          <w14:ligatures w14:val="none"/>
        </w:rPr>
        <w:t xml:space="preserve"> </w:t>
      </w:r>
      <w:r w:rsidRPr="004F7FE9">
        <w:rPr>
          <w:rFonts w:ascii="Bookman Old Style" w:hAnsi="Bookman Old Style"/>
          <w:i/>
          <w:iCs/>
          <w:color w:val="000000"/>
          <w:kern w:val="0"/>
          <w:sz w:val="28"/>
          <w:szCs w:val="28"/>
          <w:lang w:val="el-GR"/>
          <w14:ligatures w14:val="none"/>
        </w:rPr>
        <w:t>Στην</w:t>
      </w:r>
      <w:r w:rsidRPr="004F7FE9">
        <w:rPr>
          <w:rFonts w:ascii="Bookman Old Style" w:hAnsi="Bookman Old Style"/>
          <w:i/>
          <w:iCs/>
          <w:color w:val="000000"/>
          <w:kern w:val="0"/>
          <w:sz w:val="28"/>
          <w:szCs w:val="28"/>
          <w14:ligatures w14:val="none"/>
        </w:rPr>
        <w:t xml:space="preserve"> </w:t>
      </w:r>
      <w:r w:rsidRPr="004F7FE9">
        <w:rPr>
          <w:rFonts w:ascii="Bookman Old Style" w:hAnsi="Bookman Old Style"/>
          <w:i/>
          <w:iCs/>
          <w:color w:val="000000"/>
          <w:kern w:val="0"/>
          <w:sz w:val="28"/>
          <w:szCs w:val="28"/>
          <w:lang w:val="el-GR"/>
          <w14:ligatures w14:val="none"/>
        </w:rPr>
        <w:t>υπόθεση</w:t>
      </w:r>
      <w:r w:rsidRPr="004F7FE9">
        <w:rPr>
          <w:rFonts w:ascii="Bookman Old Style" w:hAnsi="Bookman Old Style"/>
          <w:i/>
          <w:iCs/>
          <w:color w:val="000000"/>
          <w:kern w:val="0"/>
          <w:sz w:val="28"/>
          <w:szCs w:val="28"/>
          <w14:ligatures w14:val="none"/>
        </w:rPr>
        <w:t xml:space="preserve"> </w:t>
      </w:r>
      <w:r w:rsidRPr="004F7FE9">
        <w:rPr>
          <w:rFonts w:ascii="Bookman Old Style" w:hAnsi="Bookman Old Style"/>
          <w:b/>
          <w:bCs/>
          <w:i/>
          <w:iCs/>
          <w:color w:val="000000"/>
          <w:kern w:val="0"/>
          <w:sz w:val="28"/>
          <w:szCs w:val="28"/>
          <w:lang w:val="en-GB"/>
          <w14:ligatures w14:val="none"/>
        </w:rPr>
        <w:t>R. v. The Bristol and Exeter Railway Company 12 L.J.Q.B.</w:t>
      </w:r>
      <w:r w:rsidRPr="004F7FE9">
        <w:rPr>
          <w:rFonts w:ascii="Bookman Old Style" w:hAnsi="Bookman Old Style"/>
          <w:b/>
          <w:bCs/>
          <w:i/>
          <w:iCs/>
          <w:color w:val="000000"/>
          <w:kern w:val="0"/>
          <w:sz w:val="28"/>
          <w:szCs w:val="28"/>
          <w14:ligatures w14:val="none"/>
        </w:rPr>
        <w:t xml:space="preserve"> </w:t>
      </w:r>
      <w:r w:rsidRPr="004F7FE9">
        <w:rPr>
          <w:rFonts w:ascii="Bookman Old Style" w:hAnsi="Bookman Old Style"/>
          <w:i/>
          <w:iCs/>
          <w:color w:val="000000"/>
          <w:kern w:val="0"/>
          <w:sz w:val="28"/>
          <w:szCs w:val="28"/>
          <w:lang w:val="el-GR"/>
          <w14:ligatures w14:val="none"/>
        </w:rPr>
        <w:t>λέχθηκε</w:t>
      </w:r>
      <w:r w:rsidRPr="004F7FE9">
        <w:rPr>
          <w:rFonts w:ascii="Bookman Old Style" w:hAnsi="Bookman Old Style"/>
          <w:i/>
          <w:iCs/>
          <w:color w:val="000000"/>
          <w:kern w:val="0"/>
          <w:sz w:val="28"/>
          <w:szCs w:val="28"/>
          <w14:ligatures w14:val="none"/>
        </w:rPr>
        <w:t xml:space="preserve"> </w:t>
      </w:r>
      <w:r w:rsidRPr="004F7FE9">
        <w:rPr>
          <w:rFonts w:ascii="Bookman Old Style" w:hAnsi="Bookman Old Style"/>
          <w:i/>
          <w:iCs/>
          <w:color w:val="000000"/>
          <w:kern w:val="0"/>
          <w:sz w:val="28"/>
          <w:szCs w:val="28"/>
          <w:lang w:val="el-GR"/>
          <w14:ligatures w14:val="none"/>
        </w:rPr>
        <w:t>ότι</w:t>
      </w:r>
      <w:r w:rsidRPr="004F7FE9">
        <w:rPr>
          <w:rFonts w:ascii="Bookman Old Style" w:hAnsi="Bookman Old Style"/>
          <w:i/>
          <w:iCs/>
          <w:color w:val="000000"/>
          <w:kern w:val="0"/>
          <w:sz w:val="28"/>
          <w:szCs w:val="28"/>
          <w14:ligatures w14:val="none"/>
        </w:rPr>
        <w:t xml:space="preserve"> </w:t>
      </w:r>
      <w:r w:rsidRPr="004F7FE9">
        <w:rPr>
          <w:rFonts w:ascii="Bookman Old Style" w:hAnsi="Bookman Old Style"/>
          <w:i/>
          <w:iCs/>
          <w:color w:val="000000"/>
          <w:kern w:val="0"/>
          <w:sz w:val="28"/>
          <w:szCs w:val="28"/>
          <w:lang w:val="en-GB"/>
          <w14:ligatures w14:val="none"/>
        </w:rPr>
        <w:t>«It is necessary, before a rule is applied for, that a distinct demand should be made upon those who are required to do an act, and that it should be distinctly pointed out to them what it is that they are required to do.».</w:t>
      </w:r>
      <w:r w:rsidRPr="004F7FE9">
        <w:rPr>
          <w:rFonts w:ascii="Bookman Old Style" w:hAnsi="Bookman Old Style"/>
          <w:i/>
          <w:iCs/>
          <w:color w:val="000000"/>
          <w:kern w:val="0"/>
          <w:sz w:val="28"/>
          <w:szCs w:val="28"/>
          <w14:ligatures w14:val="none"/>
        </w:rPr>
        <w:t xml:space="preserve"> </w:t>
      </w:r>
      <w:r w:rsidRPr="004F7FE9">
        <w:rPr>
          <w:rFonts w:ascii="Bookman Old Style" w:hAnsi="Bookman Old Style"/>
          <w:i/>
          <w:iCs/>
          <w:color w:val="000000"/>
          <w:kern w:val="0"/>
          <w:sz w:val="28"/>
          <w:szCs w:val="28"/>
          <w:lang w:val="el-GR"/>
          <w14:ligatures w14:val="none"/>
        </w:rPr>
        <w:t xml:space="preserve">Δεν πρόκειται για τυπικό ζήτημα, αλλά για ζήτημα ουσίας (βλ. </w:t>
      </w:r>
      <w:r w:rsidRPr="004F7FE9">
        <w:rPr>
          <w:rFonts w:ascii="Bookman Old Style" w:hAnsi="Bookman Old Style"/>
          <w:b/>
          <w:bCs/>
          <w:i/>
          <w:iCs/>
          <w:color w:val="000000"/>
          <w:kern w:val="0"/>
          <w:sz w:val="28"/>
          <w:szCs w:val="28"/>
          <w:lang w:val="el-GR"/>
          <w14:ligatures w14:val="none"/>
        </w:rPr>
        <w:t xml:space="preserve">Αναφορικά με την Αίτηση της </w:t>
      </w:r>
      <w:r w:rsidRPr="004F7FE9">
        <w:rPr>
          <w:rFonts w:ascii="Bookman Old Style" w:hAnsi="Bookman Old Style"/>
          <w:b/>
          <w:bCs/>
          <w:i/>
          <w:iCs/>
          <w:color w:val="000000"/>
          <w:kern w:val="0"/>
          <w:sz w:val="28"/>
          <w:szCs w:val="28"/>
          <w:lang w:val="en-GB"/>
          <w14:ligatures w14:val="none"/>
        </w:rPr>
        <w:t>Palm</w:t>
      </w:r>
      <w:r w:rsidRPr="004F7FE9">
        <w:rPr>
          <w:rFonts w:ascii="Bookman Old Style" w:hAnsi="Bookman Old Style"/>
          <w:b/>
          <w:bCs/>
          <w:i/>
          <w:iCs/>
          <w:color w:val="000000"/>
          <w:kern w:val="0"/>
          <w:sz w:val="28"/>
          <w:szCs w:val="28"/>
          <w:lang w:val="el-GR"/>
          <w14:ligatures w14:val="none"/>
        </w:rPr>
        <w:t>-</w:t>
      </w:r>
      <w:r w:rsidRPr="004F7FE9">
        <w:rPr>
          <w:rFonts w:ascii="Bookman Old Style" w:hAnsi="Bookman Old Style"/>
          <w:b/>
          <w:bCs/>
          <w:i/>
          <w:iCs/>
          <w:color w:val="000000"/>
          <w:kern w:val="0"/>
          <w:sz w:val="28"/>
          <w:szCs w:val="28"/>
          <w:lang w:val="en-GB"/>
          <w14:ligatures w14:val="none"/>
        </w:rPr>
        <w:t>Mount</w:t>
      </w:r>
      <w:r w:rsidRPr="004F7FE9">
        <w:rPr>
          <w:rFonts w:ascii="Bookman Old Style" w:hAnsi="Bookman Old Style"/>
          <w:b/>
          <w:bCs/>
          <w:i/>
          <w:iCs/>
          <w:color w:val="000000"/>
          <w:kern w:val="0"/>
          <w:sz w:val="28"/>
          <w:szCs w:val="28"/>
          <w:lang w:val="el-GR"/>
          <w14:ligatures w14:val="none"/>
        </w:rPr>
        <w:t xml:space="preserve"> </w:t>
      </w:r>
      <w:r w:rsidRPr="004F7FE9">
        <w:rPr>
          <w:rFonts w:ascii="Bookman Old Style" w:hAnsi="Bookman Old Style"/>
          <w:b/>
          <w:bCs/>
          <w:i/>
          <w:iCs/>
          <w:color w:val="000000"/>
          <w:kern w:val="0"/>
          <w:sz w:val="28"/>
          <w:szCs w:val="28"/>
          <w:lang w:val="en-GB"/>
          <w14:ligatures w14:val="none"/>
        </w:rPr>
        <w:t>Holdings</w:t>
      </w:r>
      <w:r w:rsidRPr="004F7FE9">
        <w:rPr>
          <w:rFonts w:ascii="Bookman Old Style" w:hAnsi="Bookman Old Style"/>
          <w:b/>
          <w:bCs/>
          <w:i/>
          <w:iCs/>
          <w:color w:val="000000"/>
          <w:kern w:val="0"/>
          <w:sz w:val="28"/>
          <w:szCs w:val="28"/>
          <w:lang w:val="el-GR"/>
          <w14:ligatures w14:val="none"/>
        </w:rPr>
        <w:t xml:space="preserve"> </w:t>
      </w:r>
      <w:r w:rsidRPr="004F7FE9">
        <w:rPr>
          <w:rFonts w:ascii="Bookman Old Style" w:hAnsi="Bookman Old Style"/>
          <w:b/>
          <w:bCs/>
          <w:i/>
          <w:iCs/>
          <w:color w:val="000000"/>
          <w:kern w:val="0"/>
          <w:sz w:val="28"/>
          <w:szCs w:val="28"/>
          <w:lang w:val="en-GB"/>
          <w14:ligatures w14:val="none"/>
        </w:rPr>
        <w:t>Ltd</w:t>
      </w:r>
      <w:r w:rsidRPr="004F7FE9">
        <w:rPr>
          <w:rFonts w:ascii="Bookman Old Style" w:hAnsi="Bookman Old Style"/>
          <w:b/>
          <w:bCs/>
          <w:i/>
          <w:iCs/>
          <w:color w:val="000000"/>
          <w:kern w:val="0"/>
          <w:sz w:val="28"/>
          <w:szCs w:val="28"/>
          <w:lang w:val="el-GR"/>
          <w14:ligatures w14:val="none"/>
        </w:rPr>
        <w:t xml:space="preserve">, Πολιτική Έφεση </w:t>
      </w:r>
      <w:proofErr w:type="spellStart"/>
      <w:r w:rsidRPr="004F7FE9">
        <w:rPr>
          <w:rFonts w:ascii="Bookman Old Style" w:hAnsi="Bookman Old Style"/>
          <w:b/>
          <w:bCs/>
          <w:i/>
          <w:iCs/>
          <w:color w:val="000000"/>
          <w:kern w:val="0"/>
          <w:sz w:val="28"/>
          <w:szCs w:val="28"/>
          <w:lang w:val="el-GR"/>
          <w14:ligatures w14:val="none"/>
        </w:rPr>
        <w:t>αρ</w:t>
      </w:r>
      <w:proofErr w:type="spellEnd"/>
      <w:r w:rsidRPr="004F7FE9">
        <w:rPr>
          <w:rFonts w:ascii="Bookman Old Style" w:hAnsi="Bookman Old Style"/>
          <w:b/>
          <w:bCs/>
          <w:i/>
          <w:iCs/>
          <w:color w:val="000000"/>
          <w:kern w:val="0"/>
          <w:sz w:val="28"/>
          <w:szCs w:val="28"/>
          <w:lang w:val="el-GR"/>
          <w14:ligatures w14:val="none"/>
        </w:rPr>
        <w:t>. 413/2016, ημερομηνίας 3.4.2018</w:t>
      </w:r>
      <w:r w:rsidRPr="004F7FE9">
        <w:rPr>
          <w:rFonts w:ascii="Bookman Old Style" w:hAnsi="Bookman Old Style"/>
          <w:i/>
          <w:iCs/>
          <w:color w:val="000000"/>
          <w:kern w:val="0"/>
          <w:sz w:val="28"/>
          <w:szCs w:val="28"/>
          <w:lang w:val="el-GR"/>
          <w14:ligatures w14:val="none"/>
        </w:rPr>
        <w:t>)</w:t>
      </w:r>
      <w:r w:rsidRPr="00185389">
        <w:rPr>
          <w:rFonts w:ascii="Bookman Old Style" w:hAnsi="Bookman Old Style"/>
          <w:color w:val="000000"/>
          <w:kern w:val="0"/>
          <w:sz w:val="28"/>
          <w:szCs w:val="28"/>
          <w:lang w:val="el-GR"/>
          <w14:ligatures w14:val="none"/>
        </w:rPr>
        <w:t>.»</w:t>
      </w:r>
    </w:p>
    <w:p w14:paraId="3A9D92E4" w14:textId="77777777" w:rsidR="00185389" w:rsidRPr="00185389" w:rsidRDefault="00185389" w:rsidP="00185389">
      <w:pPr>
        <w:tabs>
          <w:tab w:val="left" w:pos="567"/>
          <w:tab w:val="left" w:pos="6872"/>
        </w:tabs>
        <w:spacing w:after="0" w:line="120" w:lineRule="auto"/>
        <w:ind w:left="567" w:right="28"/>
        <w:jc w:val="both"/>
        <w:rPr>
          <w:rFonts w:ascii="Bookman Old Style" w:hAnsi="Bookman Old Style"/>
          <w:i/>
          <w:iCs/>
          <w:kern w:val="0"/>
          <w:sz w:val="28"/>
          <w:szCs w:val="28"/>
          <w:lang w:val="el-GR"/>
          <w14:ligatures w14:val="none"/>
        </w:rPr>
      </w:pPr>
    </w:p>
    <w:p w14:paraId="4A190DC5"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Η ως άνω θεώρηση των πραγμάτων και η κατάληξη ότι το </w:t>
      </w:r>
      <w:proofErr w:type="spellStart"/>
      <w:r w:rsidRPr="00185389">
        <w:rPr>
          <w:rFonts w:ascii="Bookman Old Style" w:hAnsi="Bookman Old Style" w:cs="Times New Roman"/>
          <w:iCs/>
          <w:kern w:val="0"/>
          <w:sz w:val="28"/>
          <w:szCs w:val="28"/>
          <w:lang w:val="el-GR"/>
          <w14:ligatures w14:val="none"/>
        </w:rPr>
        <w:t>εκδοθέν</w:t>
      </w:r>
      <w:proofErr w:type="spellEnd"/>
      <w:r w:rsidRPr="00185389">
        <w:rPr>
          <w:rFonts w:ascii="Bookman Old Style" w:hAnsi="Bookman Old Style" w:cs="Times New Roman"/>
          <w:iCs/>
          <w:kern w:val="0"/>
          <w:sz w:val="28"/>
          <w:szCs w:val="28"/>
          <w:lang w:val="el-GR"/>
          <w14:ligatures w14:val="none"/>
        </w:rPr>
        <w:t xml:space="preserve"> ένταλμα αφορούσε και περιέγραφε αίτημα που ουδέποτε τέθηκε στον Έφορο Εταιρειών σφραγίζει από μόνη της την τύχη της έφεσης. Με </w:t>
      </w:r>
      <w:r w:rsidRPr="00185389">
        <w:rPr>
          <w:rFonts w:ascii="Bookman Old Style" w:hAnsi="Bookman Old Style" w:cs="Times New Roman"/>
          <w:iCs/>
          <w:kern w:val="0"/>
          <w:sz w:val="28"/>
          <w:szCs w:val="28"/>
          <w:lang w:val="el-GR"/>
          <w14:ligatures w14:val="none"/>
        </w:rPr>
        <w:lastRenderedPageBreak/>
        <w:t xml:space="preserve">δεδομένο ότι ενώπιον του Εφόρου Εταιρειών δεν φαίνεται να είχε προωθηθεί και καταχωρηθεί Έντυπο ΗΕ12 ημερομηνίας 18.01.2021, </w:t>
      </w:r>
      <w:bookmarkStart w:id="3" w:name="_Hlk149567410"/>
      <w:r w:rsidRPr="00185389">
        <w:rPr>
          <w:rFonts w:ascii="Bookman Old Style" w:hAnsi="Bookman Old Style" w:cs="Times New Roman"/>
          <w:iCs/>
          <w:kern w:val="0"/>
          <w:sz w:val="28"/>
          <w:szCs w:val="28"/>
          <w:lang w:val="el-GR"/>
          <w14:ligatures w14:val="none"/>
        </w:rPr>
        <w:t xml:space="preserve">η δια κλήσεως Αίτηση για έκδοση του υπό συζήτηση εντάλματος </w:t>
      </w:r>
      <w:r w:rsidRPr="00185389">
        <w:rPr>
          <w:rFonts w:ascii="Bookman Old Style" w:hAnsi="Bookman Old Style" w:cs="Times New Roman"/>
          <w:iCs/>
          <w:kern w:val="0"/>
          <w:sz w:val="28"/>
          <w:szCs w:val="28"/>
          <w14:ligatures w14:val="none"/>
        </w:rPr>
        <w:t>Mandamus</w:t>
      </w:r>
      <w:r w:rsidRPr="00185389">
        <w:rPr>
          <w:rFonts w:ascii="Bookman Old Style" w:hAnsi="Bookman Old Style" w:cs="Times New Roman"/>
          <w:iCs/>
          <w:kern w:val="0"/>
          <w:sz w:val="28"/>
          <w:szCs w:val="28"/>
          <w:lang w:val="el-GR"/>
          <w14:ligatures w14:val="none"/>
        </w:rPr>
        <w:t xml:space="preserve">, χωρίς να συντρέχει η υποχρέωση της αρμόδιας αρχής ανάλογα να ενεργήσει, εκ των πραγμάτων ήταν άνευ αντικείμενου και εκ των προτέρων έκθετη σε απόρριψη. </w:t>
      </w:r>
    </w:p>
    <w:bookmarkEnd w:id="3"/>
    <w:p w14:paraId="3E320958"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 Έχοντας καταλήξει ότι ο πιο πάνω Λόγος Έφεσης ευσταθεί, κρίνεται ότι η περαιτέρω ενασχόληση με τα άλλα ζητήματα τα οποία προκρίθηκαν στο πλαίσιο της παρούσας, δεν προσφέρεται ούτε θα εξυπηρετούσε οποιοδήποτε πρακτικό σκοπό. </w:t>
      </w:r>
    </w:p>
    <w:p w14:paraId="209D5973"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Η έφεση επιτυγχάνει. Η Πρωτόδικη Απόφαση παραμερίζεται. </w:t>
      </w:r>
    </w:p>
    <w:p w14:paraId="4F7D5A82" w14:textId="77777777" w:rsidR="00185389" w:rsidRPr="00185389" w:rsidRDefault="00185389" w:rsidP="00185389">
      <w:pPr>
        <w:tabs>
          <w:tab w:val="left" w:pos="567"/>
          <w:tab w:val="left" w:pos="6872"/>
        </w:tabs>
        <w:spacing w:before="240" w:after="0" w:line="48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t xml:space="preserve">Το </w:t>
      </w:r>
      <w:proofErr w:type="spellStart"/>
      <w:r w:rsidRPr="00185389">
        <w:rPr>
          <w:rFonts w:ascii="Bookman Old Style" w:hAnsi="Bookman Old Style" w:cs="Times New Roman"/>
          <w:iCs/>
          <w:kern w:val="0"/>
          <w:sz w:val="28"/>
          <w:szCs w:val="28"/>
          <w:lang w:val="el-GR"/>
          <w14:ligatures w14:val="none"/>
        </w:rPr>
        <w:t>εκδοθέν</w:t>
      </w:r>
      <w:proofErr w:type="spellEnd"/>
      <w:r w:rsidRPr="00185389">
        <w:rPr>
          <w:rFonts w:ascii="Bookman Old Style" w:hAnsi="Bookman Old Style" w:cs="Times New Roman"/>
          <w:iCs/>
          <w:kern w:val="0"/>
          <w:sz w:val="28"/>
          <w:szCs w:val="28"/>
          <w:lang w:val="el-GR"/>
          <w14:ligatures w14:val="none"/>
        </w:rPr>
        <w:t xml:space="preserve"> ένταλμα, ημερομηνίας 15.11.2021, ακυρώνεται.</w:t>
      </w:r>
    </w:p>
    <w:p w14:paraId="287C7A72" w14:textId="29B8783D" w:rsidR="00BC1413" w:rsidRPr="00185389" w:rsidRDefault="00BC1413" w:rsidP="00BC1413">
      <w:pPr>
        <w:tabs>
          <w:tab w:val="left" w:pos="540"/>
        </w:tabs>
        <w:spacing w:before="240" w:line="480" w:lineRule="auto"/>
        <w:ind w:right="28"/>
        <w:jc w:val="both"/>
        <w:rPr>
          <w:rFonts w:ascii="Bookman Old Style" w:hAnsi="Bookman Old Style" w:cs="Times New Roman"/>
          <w:iCs/>
          <w:kern w:val="0"/>
          <w:sz w:val="28"/>
          <w:szCs w:val="28"/>
          <w:lang w:val="el-GR"/>
          <w14:ligatures w14:val="none"/>
        </w:rPr>
      </w:pPr>
      <w:r w:rsidRPr="00BC1413">
        <w:rPr>
          <w:rFonts w:ascii="Bookman Old Style" w:hAnsi="Bookman Old Style" w:cs="Times New Roman"/>
          <w:iCs/>
          <w:kern w:val="0"/>
          <w:sz w:val="28"/>
          <w:szCs w:val="28"/>
          <w:lang w:val="el-GR"/>
          <w14:ligatures w14:val="none"/>
        </w:rPr>
        <w:t xml:space="preserve">      </w:t>
      </w:r>
      <w:r>
        <w:rPr>
          <w:rFonts w:ascii="Bookman Old Style" w:hAnsi="Bookman Old Style" w:cs="Times New Roman"/>
          <w:iCs/>
          <w:kern w:val="0"/>
          <w:sz w:val="28"/>
          <w:szCs w:val="28"/>
          <w:lang w:val="el-GR"/>
          <w14:ligatures w14:val="none"/>
        </w:rPr>
        <w:t xml:space="preserve">Επιδικάζονται υπέρ των </w:t>
      </w:r>
      <w:proofErr w:type="spellStart"/>
      <w:r>
        <w:rPr>
          <w:rFonts w:ascii="Bookman Old Style" w:hAnsi="Bookman Old Style" w:cs="Times New Roman"/>
          <w:iCs/>
          <w:kern w:val="0"/>
          <w:sz w:val="28"/>
          <w:szCs w:val="28"/>
          <w:lang w:val="el-GR"/>
          <w14:ligatures w14:val="none"/>
        </w:rPr>
        <w:t>εφεσειόντων</w:t>
      </w:r>
      <w:proofErr w:type="spellEnd"/>
      <w:r>
        <w:rPr>
          <w:rFonts w:ascii="Bookman Old Style" w:hAnsi="Bookman Old Style" w:cs="Times New Roman"/>
          <w:iCs/>
          <w:kern w:val="0"/>
          <w:sz w:val="28"/>
          <w:szCs w:val="28"/>
          <w:lang w:val="el-GR"/>
          <w14:ligatures w14:val="none"/>
        </w:rPr>
        <w:t xml:space="preserve"> και εναντίον </w:t>
      </w:r>
      <w:r w:rsidR="00114175">
        <w:rPr>
          <w:rFonts w:ascii="Bookman Old Style" w:hAnsi="Bookman Old Style" w:cs="Times New Roman"/>
          <w:iCs/>
          <w:kern w:val="0"/>
          <w:sz w:val="28"/>
          <w:szCs w:val="28"/>
          <w:lang w:val="el-GR"/>
          <w14:ligatures w14:val="none"/>
        </w:rPr>
        <w:t xml:space="preserve">της εφεσίβλητης, </w:t>
      </w:r>
      <w:r>
        <w:rPr>
          <w:rFonts w:ascii="Bookman Old Style" w:hAnsi="Bookman Old Style" w:cs="Times New Roman"/>
          <w:iCs/>
          <w:kern w:val="0"/>
          <w:sz w:val="28"/>
          <w:szCs w:val="28"/>
          <w:lang w:val="el-GR"/>
          <w14:ligatures w14:val="none"/>
        </w:rPr>
        <w:t>έξοδα ύψους €3</w:t>
      </w:r>
      <w:r w:rsidRPr="00A064B0">
        <w:rPr>
          <w:rFonts w:ascii="Bookman Old Style" w:hAnsi="Bookman Old Style" w:cs="Times New Roman"/>
          <w:iCs/>
          <w:kern w:val="0"/>
          <w:sz w:val="28"/>
          <w:szCs w:val="28"/>
          <w:lang w:val="el-GR"/>
          <w14:ligatures w14:val="none"/>
        </w:rPr>
        <w:t>.</w:t>
      </w:r>
      <w:r>
        <w:rPr>
          <w:rFonts w:ascii="Bookman Old Style" w:hAnsi="Bookman Old Style" w:cs="Times New Roman"/>
          <w:iCs/>
          <w:kern w:val="0"/>
          <w:sz w:val="28"/>
          <w:szCs w:val="28"/>
          <w:lang w:val="el-GR"/>
          <w14:ligatures w14:val="none"/>
        </w:rPr>
        <w:t xml:space="preserve">000 πλέον ΦΠΑ, αν υπάρχει.  </w:t>
      </w:r>
    </w:p>
    <w:p w14:paraId="620E6517" w14:textId="1037FF50" w:rsidR="00185389" w:rsidRPr="00185389" w:rsidRDefault="00185389" w:rsidP="004F7FE9">
      <w:pPr>
        <w:tabs>
          <w:tab w:val="left" w:pos="567"/>
          <w:tab w:val="left" w:pos="6872"/>
        </w:tabs>
        <w:spacing w:before="240" w:after="0" w:line="240" w:lineRule="auto"/>
        <w:ind w:right="28"/>
        <w:jc w:val="both"/>
        <w:rPr>
          <w:rFonts w:ascii="Bookman Old Style" w:hAnsi="Bookman Old Style" w:cs="Times New Roman"/>
          <w:iCs/>
          <w:kern w:val="0"/>
          <w:sz w:val="28"/>
          <w:szCs w:val="28"/>
          <w:lang w:val="el-GR"/>
          <w14:ligatures w14:val="none"/>
        </w:rPr>
      </w:pPr>
      <w:r w:rsidRPr="00185389">
        <w:rPr>
          <w:rFonts w:ascii="Bookman Old Style" w:hAnsi="Bookman Old Style" w:cs="Times New Roman"/>
          <w:iCs/>
          <w:kern w:val="0"/>
          <w:sz w:val="28"/>
          <w:szCs w:val="28"/>
          <w:lang w:val="el-GR"/>
          <w14:ligatures w14:val="none"/>
        </w:rPr>
        <w:tab/>
      </w:r>
    </w:p>
    <w:p w14:paraId="5D490B5B" w14:textId="77777777" w:rsidR="00185389" w:rsidRPr="00185389" w:rsidRDefault="00185389" w:rsidP="004F7FE9">
      <w:pPr>
        <w:tabs>
          <w:tab w:val="left" w:pos="567"/>
        </w:tabs>
        <w:spacing w:before="240" w:after="0" w:line="480" w:lineRule="auto"/>
        <w:ind w:right="28"/>
        <w:jc w:val="both"/>
        <w:rPr>
          <w:rFonts w:ascii="Bookman Old Style" w:hAnsi="Bookman Old Style" w:cstheme="majorBidi"/>
          <w:kern w:val="0"/>
          <w:sz w:val="28"/>
          <w:szCs w:val="28"/>
          <w:lang w:val="el-GR"/>
          <w14:ligatures w14:val="none"/>
        </w:rPr>
      </w:pP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t>Χ. ΜΑΛΑΧΤΟΣ, Δ.</w:t>
      </w:r>
    </w:p>
    <w:p w14:paraId="56458064" w14:textId="77777777" w:rsidR="00185389" w:rsidRPr="00185389" w:rsidRDefault="00185389" w:rsidP="004F7FE9">
      <w:pPr>
        <w:tabs>
          <w:tab w:val="left" w:pos="567"/>
        </w:tabs>
        <w:spacing w:before="240" w:after="0" w:line="480" w:lineRule="auto"/>
        <w:ind w:right="28"/>
        <w:jc w:val="both"/>
        <w:rPr>
          <w:rFonts w:ascii="Bookman Old Style" w:hAnsi="Bookman Old Style" w:cstheme="majorBidi"/>
          <w:kern w:val="0"/>
          <w:sz w:val="28"/>
          <w:szCs w:val="28"/>
          <w:lang w:val="el-GR"/>
          <w14:ligatures w14:val="none"/>
        </w:rPr>
      </w:pP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t>Λ. ΔΗΜΗΤΡΙΑΔΟΥ-ΑΝΔΡΕΟΥ, Δ.</w:t>
      </w:r>
    </w:p>
    <w:p w14:paraId="435B7078" w14:textId="77777777" w:rsidR="00185389" w:rsidRPr="00185389" w:rsidRDefault="00185389" w:rsidP="004F7FE9">
      <w:pPr>
        <w:tabs>
          <w:tab w:val="left" w:pos="567"/>
        </w:tabs>
        <w:spacing w:before="240" w:after="0" w:line="480" w:lineRule="auto"/>
        <w:ind w:right="28"/>
        <w:jc w:val="both"/>
        <w:rPr>
          <w:rFonts w:ascii="Bookman Old Style" w:hAnsi="Bookman Old Style" w:cstheme="majorBidi"/>
          <w:kern w:val="0"/>
          <w:sz w:val="28"/>
          <w:szCs w:val="28"/>
          <w:lang w:val="el-GR"/>
          <w14:ligatures w14:val="none"/>
        </w:rPr>
      </w:pP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t>Ι. ΙΩΑΝΝΙΔΗΣ, Δ.</w:t>
      </w:r>
    </w:p>
    <w:p w14:paraId="25F673E7" w14:textId="77777777" w:rsidR="00185389" w:rsidRPr="00185389" w:rsidRDefault="00185389" w:rsidP="004F7FE9">
      <w:pPr>
        <w:tabs>
          <w:tab w:val="left" w:pos="567"/>
        </w:tabs>
        <w:spacing w:before="240" w:after="0" w:line="480" w:lineRule="auto"/>
        <w:ind w:right="28"/>
        <w:jc w:val="both"/>
        <w:rPr>
          <w:rFonts w:ascii="Bookman Old Style" w:hAnsi="Bookman Old Style" w:cstheme="majorBidi"/>
          <w:kern w:val="0"/>
          <w:sz w:val="28"/>
          <w:szCs w:val="28"/>
          <w:lang w:val="el-GR"/>
          <w14:ligatures w14:val="none"/>
        </w:rPr>
      </w:pPr>
      <w:r w:rsidRPr="00185389">
        <w:rPr>
          <w:rFonts w:ascii="Bookman Old Style" w:hAnsi="Bookman Old Style" w:cstheme="majorBidi"/>
          <w:kern w:val="0"/>
          <w:sz w:val="28"/>
          <w:szCs w:val="28"/>
          <w:lang w:val="el-GR"/>
          <w14:ligatures w14:val="none"/>
        </w:rPr>
        <w:lastRenderedPageBreak/>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t>Ε. ΕΦΡΑΙΜ, Δ.</w:t>
      </w:r>
    </w:p>
    <w:p w14:paraId="660EF3D8" w14:textId="0279FA71" w:rsidR="00D90BE0" w:rsidRDefault="00185389" w:rsidP="004F7FE9">
      <w:pPr>
        <w:tabs>
          <w:tab w:val="left" w:pos="567"/>
        </w:tabs>
        <w:spacing w:before="240" w:after="0" w:line="480" w:lineRule="auto"/>
        <w:ind w:right="28"/>
        <w:jc w:val="both"/>
      </w:pP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r>
      <w:r w:rsidRPr="00185389">
        <w:rPr>
          <w:rFonts w:ascii="Bookman Old Style" w:hAnsi="Bookman Old Style" w:cstheme="majorBidi"/>
          <w:kern w:val="0"/>
          <w:sz w:val="28"/>
          <w:szCs w:val="28"/>
          <w:lang w:val="el-GR"/>
          <w14:ligatures w14:val="none"/>
        </w:rPr>
        <w:tab/>
        <w:t>Α. ΔΑΥΙΔ, Δ.</w:t>
      </w:r>
    </w:p>
    <w:sectPr w:rsidR="00D90BE0" w:rsidSect="00FF0D3F">
      <w:headerReference w:type="default" r:id="rId6"/>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1962" w14:textId="77777777" w:rsidR="00FF0D3F" w:rsidRDefault="00FF0D3F">
      <w:pPr>
        <w:spacing w:after="0" w:line="240" w:lineRule="auto"/>
      </w:pPr>
      <w:r>
        <w:separator/>
      </w:r>
    </w:p>
  </w:endnote>
  <w:endnote w:type="continuationSeparator" w:id="0">
    <w:p w14:paraId="6517DF38" w14:textId="77777777" w:rsidR="00FF0D3F" w:rsidRDefault="00FF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3D87" w14:textId="77777777" w:rsidR="00FF0D3F" w:rsidRDefault="00FF0D3F">
      <w:pPr>
        <w:spacing w:after="0" w:line="240" w:lineRule="auto"/>
      </w:pPr>
      <w:r>
        <w:separator/>
      </w:r>
    </w:p>
  </w:footnote>
  <w:footnote w:type="continuationSeparator" w:id="0">
    <w:p w14:paraId="1C59F4D3" w14:textId="77777777" w:rsidR="00FF0D3F" w:rsidRDefault="00FF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998866"/>
      <w:docPartObj>
        <w:docPartGallery w:val="Page Numbers (Top of Page)"/>
        <w:docPartUnique/>
      </w:docPartObj>
    </w:sdtPr>
    <w:sdtEndPr>
      <w:rPr>
        <w:noProof/>
      </w:rPr>
    </w:sdtEndPr>
    <w:sdtContent>
      <w:p w14:paraId="732327DF" w14:textId="77777777" w:rsidR="00354BAA" w:rsidRDefault="00A064B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BD8D86" w14:textId="77777777" w:rsidR="00354BAA" w:rsidRDefault="0035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89"/>
    <w:rsid w:val="00033CBA"/>
    <w:rsid w:val="0005378C"/>
    <w:rsid w:val="00114175"/>
    <w:rsid w:val="001149BE"/>
    <w:rsid w:val="00185389"/>
    <w:rsid w:val="00185419"/>
    <w:rsid w:val="001E6F87"/>
    <w:rsid w:val="001F6E33"/>
    <w:rsid w:val="0028419D"/>
    <w:rsid w:val="00354BAA"/>
    <w:rsid w:val="004824F2"/>
    <w:rsid w:val="004A545C"/>
    <w:rsid w:val="004C5A06"/>
    <w:rsid w:val="004C64A6"/>
    <w:rsid w:val="004D46C8"/>
    <w:rsid w:val="004F7FE9"/>
    <w:rsid w:val="00552A94"/>
    <w:rsid w:val="005A0C1C"/>
    <w:rsid w:val="005E55FA"/>
    <w:rsid w:val="006F6CBE"/>
    <w:rsid w:val="008760F7"/>
    <w:rsid w:val="008D5A5C"/>
    <w:rsid w:val="00A064B0"/>
    <w:rsid w:val="00A170B6"/>
    <w:rsid w:val="00A6642D"/>
    <w:rsid w:val="00A912D1"/>
    <w:rsid w:val="00B4438D"/>
    <w:rsid w:val="00BA770F"/>
    <w:rsid w:val="00BC1413"/>
    <w:rsid w:val="00CE345F"/>
    <w:rsid w:val="00D17189"/>
    <w:rsid w:val="00D6105C"/>
    <w:rsid w:val="00D63589"/>
    <w:rsid w:val="00D90BE0"/>
    <w:rsid w:val="00DA23FF"/>
    <w:rsid w:val="00DB5B2C"/>
    <w:rsid w:val="00E92336"/>
    <w:rsid w:val="00EA2E44"/>
    <w:rsid w:val="00EF358E"/>
    <w:rsid w:val="00F17A1A"/>
    <w:rsid w:val="00FA1A0F"/>
    <w:rsid w:val="00FF0D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AA2"/>
  <w15:chartTrackingRefBased/>
  <w15:docId w15:val="{68937D2F-5BEC-4276-BAFF-0289948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853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16</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Angelos David</dc:creator>
  <cp:keywords/>
  <dc:description/>
  <cp:lastModifiedBy>plaisiogov339@outlook.com</cp:lastModifiedBy>
  <cp:revision>16</cp:revision>
  <cp:lastPrinted>2023-11-27T06:40:00Z</cp:lastPrinted>
  <dcterms:created xsi:type="dcterms:W3CDTF">2023-11-23T07:09:00Z</dcterms:created>
  <dcterms:modified xsi:type="dcterms:W3CDTF">2024-02-07T08:22:00Z</dcterms:modified>
</cp:coreProperties>
</file>